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01" w:rsidRDefault="009D3701" w:rsidP="009D3701">
      <w:pPr>
        <w:pBdr>
          <w:top w:val="single" w:sz="4" w:space="1" w:color="auto"/>
          <w:left w:val="single" w:sz="4" w:space="4" w:color="auto"/>
          <w:bottom w:val="single" w:sz="4" w:space="1" w:color="auto"/>
          <w:right w:val="single" w:sz="4" w:space="4" w:color="auto"/>
        </w:pBdr>
        <w:jc w:val="center"/>
        <w:rPr>
          <w:sz w:val="22"/>
          <w:szCs w:val="22"/>
        </w:rPr>
      </w:pPr>
    </w:p>
    <w:p w:rsidR="009D3701" w:rsidRPr="009D3701" w:rsidRDefault="009D3701" w:rsidP="009D3701">
      <w:pPr>
        <w:pBdr>
          <w:top w:val="single" w:sz="4" w:space="1" w:color="auto"/>
          <w:left w:val="single" w:sz="4" w:space="4" w:color="auto"/>
          <w:bottom w:val="single" w:sz="4" w:space="1" w:color="auto"/>
          <w:right w:val="single" w:sz="4" w:space="4" w:color="auto"/>
        </w:pBdr>
        <w:jc w:val="center"/>
        <w:rPr>
          <w:b/>
          <w:sz w:val="22"/>
          <w:szCs w:val="22"/>
        </w:rPr>
      </w:pPr>
      <w:r w:rsidRPr="009D3701">
        <w:rPr>
          <w:b/>
          <w:sz w:val="22"/>
          <w:szCs w:val="22"/>
        </w:rPr>
        <w:t xml:space="preserve">Table on the Implementation of Commitments </w:t>
      </w:r>
    </w:p>
    <w:p w:rsidR="009D3701" w:rsidRPr="00453AF9" w:rsidRDefault="00453AF9" w:rsidP="009D3701">
      <w:pPr>
        <w:pBdr>
          <w:top w:val="single" w:sz="4" w:space="1" w:color="auto"/>
          <w:left w:val="single" w:sz="4" w:space="4" w:color="auto"/>
          <w:bottom w:val="single" w:sz="4" w:space="1" w:color="auto"/>
          <w:right w:val="single" w:sz="4" w:space="4" w:color="auto"/>
        </w:pBdr>
        <w:jc w:val="center"/>
        <w:rPr>
          <w:b/>
          <w:color w:val="7030A0"/>
          <w:sz w:val="22"/>
          <w:szCs w:val="22"/>
        </w:rPr>
      </w:pPr>
      <w:r w:rsidRPr="00453AF9">
        <w:rPr>
          <w:b/>
          <w:color w:val="7030A0"/>
          <w:sz w:val="22"/>
          <w:szCs w:val="22"/>
        </w:rPr>
        <w:t xml:space="preserve">as of </w:t>
      </w:r>
      <w:r w:rsidR="009C13F2">
        <w:rPr>
          <w:b/>
          <w:color w:val="7030A0"/>
          <w:sz w:val="22"/>
          <w:szCs w:val="22"/>
        </w:rPr>
        <w:t xml:space="preserve">13 </w:t>
      </w:r>
      <w:r w:rsidRPr="00453AF9">
        <w:rPr>
          <w:b/>
          <w:color w:val="7030A0"/>
          <w:sz w:val="22"/>
          <w:szCs w:val="22"/>
        </w:rPr>
        <w:t>December 2019</w:t>
      </w:r>
    </w:p>
    <w:p w:rsidR="00E97D11" w:rsidRPr="009D3701" w:rsidRDefault="00E97D11" w:rsidP="009D3701">
      <w:pPr>
        <w:pBdr>
          <w:top w:val="single" w:sz="4" w:space="1" w:color="auto"/>
          <w:left w:val="single" w:sz="4" w:space="4" w:color="auto"/>
          <w:bottom w:val="single" w:sz="4" w:space="1" w:color="auto"/>
          <w:right w:val="single" w:sz="4" w:space="4" w:color="auto"/>
        </w:pBdr>
        <w:jc w:val="center"/>
        <w:rPr>
          <w:b/>
          <w:sz w:val="22"/>
          <w:szCs w:val="22"/>
        </w:rPr>
      </w:pPr>
      <w:r w:rsidRPr="009D3701">
        <w:rPr>
          <w:b/>
          <w:sz w:val="22"/>
          <w:szCs w:val="22"/>
        </w:rPr>
        <w:t>Summary of Conclusions</w:t>
      </w:r>
    </w:p>
    <w:p w:rsidR="00E97D11" w:rsidRPr="009D3701" w:rsidRDefault="00543623" w:rsidP="009D3701">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F</w:t>
      </w:r>
      <w:r w:rsidR="00D436BC">
        <w:rPr>
          <w:b/>
          <w:sz w:val="22"/>
          <w:szCs w:val="22"/>
        </w:rPr>
        <w:t>ollowing</w:t>
      </w:r>
      <w:r>
        <w:rPr>
          <w:b/>
          <w:sz w:val="22"/>
          <w:szCs w:val="22"/>
        </w:rPr>
        <w:t xml:space="preserve"> </w:t>
      </w:r>
      <w:r w:rsidR="00D436BC" w:rsidRPr="00D436BC">
        <w:rPr>
          <w:b/>
          <w:i/>
          <w:sz w:val="22"/>
          <w:szCs w:val="22"/>
        </w:rPr>
        <w:t>three</w:t>
      </w:r>
      <w:r w:rsidR="009C13F2">
        <w:rPr>
          <w:b/>
          <w:i/>
          <w:sz w:val="22"/>
          <w:szCs w:val="22"/>
        </w:rPr>
        <w:t xml:space="preserve"> rounds of </w:t>
      </w:r>
      <w:r w:rsidR="00E97D11" w:rsidRPr="00656AEA">
        <w:rPr>
          <w:b/>
          <w:i/>
          <w:sz w:val="22"/>
          <w:szCs w:val="22"/>
        </w:rPr>
        <w:t>Inter-Party Dialogue</w:t>
      </w:r>
      <w:r w:rsidR="00D436BC">
        <w:rPr>
          <w:b/>
          <w:i/>
          <w:sz w:val="22"/>
          <w:szCs w:val="22"/>
        </w:rPr>
        <w:t>s</w:t>
      </w:r>
      <w:r w:rsidR="00E97D11" w:rsidRPr="009D3701">
        <w:rPr>
          <w:b/>
          <w:sz w:val="22"/>
          <w:szCs w:val="22"/>
        </w:rPr>
        <w:t xml:space="preserve"> in the National Assembly of the Republic of Serbia</w:t>
      </w:r>
      <w:r w:rsidR="00D436BC">
        <w:rPr>
          <w:b/>
          <w:sz w:val="22"/>
          <w:szCs w:val="22"/>
        </w:rPr>
        <w:t>, Belgrade</w:t>
      </w:r>
    </w:p>
    <w:p w:rsidR="00E80556" w:rsidRPr="009D3701" w:rsidRDefault="00E97D11" w:rsidP="00FD6201">
      <w:pPr>
        <w:pBdr>
          <w:top w:val="single" w:sz="4" w:space="1" w:color="auto"/>
          <w:left w:val="single" w:sz="4" w:space="4" w:color="auto"/>
          <w:bottom w:val="single" w:sz="4" w:space="1" w:color="auto"/>
          <w:right w:val="single" w:sz="4" w:space="4" w:color="auto"/>
        </w:pBdr>
        <w:jc w:val="center"/>
        <w:rPr>
          <w:b/>
          <w:sz w:val="22"/>
          <w:szCs w:val="22"/>
        </w:rPr>
      </w:pPr>
      <w:r w:rsidRPr="009D3701">
        <w:rPr>
          <w:b/>
          <w:sz w:val="22"/>
          <w:szCs w:val="22"/>
        </w:rPr>
        <w:t xml:space="preserve">On Improving the Conditions for </w:t>
      </w:r>
      <w:r w:rsidR="00D436BC">
        <w:rPr>
          <w:b/>
          <w:sz w:val="22"/>
          <w:szCs w:val="22"/>
        </w:rPr>
        <w:t>Holding Parliamentary Elections</w:t>
      </w:r>
    </w:p>
    <w:p w:rsidR="009D3701" w:rsidRDefault="009D3701" w:rsidP="009D3701">
      <w:pPr>
        <w:pBdr>
          <w:top w:val="single" w:sz="4" w:space="1" w:color="auto"/>
          <w:left w:val="single" w:sz="4" w:space="4" w:color="auto"/>
          <w:bottom w:val="single" w:sz="4" w:space="1" w:color="auto"/>
          <w:right w:val="single" w:sz="4" w:space="4" w:color="auto"/>
        </w:pBdr>
        <w:rPr>
          <w:sz w:val="22"/>
          <w:szCs w:val="22"/>
        </w:rPr>
      </w:pPr>
    </w:p>
    <w:p w:rsidR="009D3701" w:rsidRDefault="009D3701" w:rsidP="00E97D11">
      <w:pPr>
        <w:rPr>
          <w:sz w:val="22"/>
          <w:szCs w:val="22"/>
        </w:rPr>
      </w:pPr>
    </w:p>
    <w:p w:rsidR="009D3701" w:rsidRDefault="009D3701" w:rsidP="009D3701">
      <w:pPr>
        <w:rPr>
          <w:sz w:val="22"/>
          <w:szCs w:val="22"/>
        </w:rPr>
      </w:pPr>
    </w:p>
    <w:p w:rsidR="009D3701" w:rsidRDefault="009D3701" w:rsidP="009D3701">
      <w:pPr>
        <w:rPr>
          <w:sz w:val="22"/>
          <w:szCs w:val="22"/>
        </w:rPr>
      </w:pPr>
      <w:r>
        <w:rPr>
          <w:sz w:val="22"/>
          <w:szCs w:val="22"/>
        </w:rPr>
        <w:t xml:space="preserve">The table below provides an overview on the level of achievement of the commitments taken during the </w:t>
      </w:r>
      <w:r w:rsidR="00DA1835">
        <w:rPr>
          <w:i/>
          <w:sz w:val="22"/>
          <w:szCs w:val="22"/>
        </w:rPr>
        <w:t>1</w:t>
      </w:r>
      <w:r w:rsidR="00DA1835" w:rsidRPr="00DA1835">
        <w:rPr>
          <w:i/>
          <w:sz w:val="22"/>
          <w:szCs w:val="22"/>
          <w:vertAlign w:val="superscript"/>
        </w:rPr>
        <w:t>st</w:t>
      </w:r>
      <w:r w:rsidRPr="00656AEA">
        <w:rPr>
          <w:i/>
          <w:sz w:val="22"/>
          <w:szCs w:val="22"/>
        </w:rPr>
        <w:t xml:space="preserve"> Inter-Party Dialogue</w:t>
      </w:r>
      <w:r>
        <w:rPr>
          <w:sz w:val="22"/>
          <w:szCs w:val="22"/>
        </w:rPr>
        <w:t xml:space="preserve"> held 10 and 11 October 2019</w:t>
      </w:r>
      <w:r w:rsidR="00C60FA0">
        <w:rPr>
          <w:sz w:val="22"/>
          <w:szCs w:val="22"/>
        </w:rPr>
        <w:t xml:space="preserve">, </w:t>
      </w:r>
      <w:r w:rsidR="004B71AC">
        <w:rPr>
          <w:sz w:val="22"/>
          <w:szCs w:val="22"/>
        </w:rPr>
        <w:t xml:space="preserve">the </w:t>
      </w:r>
      <w:r w:rsidR="00656AEA" w:rsidRPr="00656AEA">
        <w:rPr>
          <w:i/>
          <w:sz w:val="22"/>
          <w:szCs w:val="22"/>
        </w:rPr>
        <w:t>2</w:t>
      </w:r>
      <w:r w:rsidR="00DA1835" w:rsidRPr="00DA1835">
        <w:rPr>
          <w:i/>
          <w:sz w:val="22"/>
          <w:szCs w:val="22"/>
          <w:vertAlign w:val="superscript"/>
        </w:rPr>
        <w:t>nd</w:t>
      </w:r>
      <w:r w:rsidR="00DA1835">
        <w:rPr>
          <w:i/>
          <w:sz w:val="22"/>
          <w:szCs w:val="22"/>
        </w:rPr>
        <w:t xml:space="preserve"> </w:t>
      </w:r>
      <w:r w:rsidR="004B71AC" w:rsidRPr="00656AEA">
        <w:rPr>
          <w:i/>
          <w:sz w:val="22"/>
          <w:szCs w:val="22"/>
        </w:rPr>
        <w:t>Inter-Party Dialogue</w:t>
      </w:r>
      <w:r w:rsidR="004B71AC">
        <w:rPr>
          <w:sz w:val="22"/>
          <w:szCs w:val="22"/>
        </w:rPr>
        <w:t xml:space="preserve"> </w:t>
      </w:r>
      <w:r w:rsidR="003E4AA5">
        <w:rPr>
          <w:sz w:val="22"/>
          <w:szCs w:val="22"/>
        </w:rPr>
        <w:t>held on 15 November 2019</w:t>
      </w:r>
      <w:r w:rsidR="00C60FA0">
        <w:rPr>
          <w:sz w:val="22"/>
          <w:szCs w:val="22"/>
        </w:rPr>
        <w:t xml:space="preserve"> and the </w:t>
      </w:r>
      <w:r w:rsidR="00DA1835" w:rsidRPr="00D436BC">
        <w:rPr>
          <w:i/>
          <w:sz w:val="22"/>
          <w:szCs w:val="22"/>
        </w:rPr>
        <w:t>3</w:t>
      </w:r>
      <w:r w:rsidR="00DA1835" w:rsidRPr="00D436BC">
        <w:rPr>
          <w:i/>
          <w:sz w:val="22"/>
          <w:szCs w:val="22"/>
          <w:vertAlign w:val="superscript"/>
        </w:rPr>
        <w:t xml:space="preserve">rd </w:t>
      </w:r>
      <w:r w:rsidR="000A7C47" w:rsidRPr="00D436BC">
        <w:rPr>
          <w:i/>
          <w:sz w:val="22"/>
          <w:szCs w:val="22"/>
        </w:rPr>
        <w:t xml:space="preserve"> Inter-Party Dialogue</w:t>
      </w:r>
      <w:r w:rsidR="000A7C47">
        <w:rPr>
          <w:sz w:val="22"/>
          <w:szCs w:val="22"/>
        </w:rPr>
        <w:t xml:space="preserve"> held on 1</w:t>
      </w:r>
      <w:r w:rsidR="00E75EA9">
        <w:rPr>
          <w:sz w:val="22"/>
          <w:szCs w:val="22"/>
        </w:rPr>
        <w:t xml:space="preserve">3 December 2019 </w:t>
      </w:r>
      <w:r w:rsidR="003E4AA5">
        <w:rPr>
          <w:sz w:val="22"/>
          <w:szCs w:val="22"/>
        </w:rPr>
        <w:t xml:space="preserve">in the National Assembly of the Republic of Serbia. </w:t>
      </w:r>
    </w:p>
    <w:p w:rsidR="009D3701" w:rsidRDefault="009D3701" w:rsidP="00E97D11">
      <w:pPr>
        <w:rPr>
          <w:sz w:val="22"/>
          <w:szCs w:val="22"/>
        </w:rPr>
      </w:pPr>
    </w:p>
    <w:p w:rsidR="00C21841" w:rsidRDefault="00C21841" w:rsidP="00E97D11">
      <w:pPr>
        <w:rPr>
          <w:sz w:val="22"/>
          <w:szCs w:val="22"/>
        </w:rPr>
      </w:pPr>
      <w:r>
        <w:rPr>
          <w:sz w:val="22"/>
          <w:szCs w:val="22"/>
        </w:rPr>
        <w:t>Principles:</w:t>
      </w:r>
    </w:p>
    <w:p w:rsidR="00C21841" w:rsidRPr="00C652A2" w:rsidRDefault="00C21841" w:rsidP="00E97D11">
      <w:pPr>
        <w:rPr>
          <w:sz w:val="22"/>
          <w:szCs w:val="22"/>
        </w:rPr>
      </w:pPr>
    </w:p>
    <w:tbl>
      <w:tblPr>
        <w:tblStyle w:val="TableGrid"/>
        <w:tblW w:w="0" w:type="auto"/>
        <w:tblLook w:val="04A0" w:firstRow="1" w:lastRow="0" w:firstColumn="1" w:lastColumn="0" w:noHBand="0" w:noVBand="1"/>
      </w:tblPr>
      <w:tblGrid>
        <w:gridCol w:w="10255"/>
      </w:tblGrid>
      <w:tr w:rsidR="00E97D11" w:rsidRPr="00C652A2" w:rsidTr="005334FD">
        <w:tc>
          <w:tcPr>
            <w:tcW w:w="10255" w:type="dxa"/>
          </w:tcPr>
          <w:p w:rsidR="00E97D11" w:rsidRPr="00C652A2" w:rsidRDefault="00E97D11" w:rsidP="00C21841">
            <w:pPr>
              <w:rPr>
                <w:sz w:val="22"/>
                <w:szCs w:val="22"/>
              </w:rPr>
            </w:pPr>
            <w:r w:rsidRPr="00C652A2">
              <w:rPr>
                <w:sz w:val="22"/>
                <w:szCs w:val="22"/>
              </w:rPr>
              <w:t xml:space="preserve">Independent regulatory bodies </w:t>
            </w:r>
            <w:r w:rsidR="00C21841">
              <w:rPr>
                <w:sz w:val="22"/>
                <w:szCs w:val="22"/>
              </w:rPr>
              <w:t>should</w:t>
            </w:r>
            <w:r w:rsidR="00C21841" w:rsidRPr="00C652A2">
              <w:rPr>
                <w:sz w:val="22"/>
                <w:szCs w:val="22"/>
              </w:rPr>
              <w:t xml:space="preserve"> </w:t>
            </w:r>
            <w:r w:rsidRPr="00C652A2">
              <w:rPr>
                <w:sz w:val="22"/>
                <w:szCs w:val="22"/>
              </w:rPr>
              <w:t>be empowered to exercise their monitoring and oversight role proactively and effectively;</w:t>
            </w:r>
          </w:p>
        </w:tc>
      </w:tr>
      <w:tr w:rsidR="00E97D11" w:rsidRPr="00C652A2" w:rsidTr="005334FD">
        <w:tc>
          <w:tcPr>
            <w:tcW w:w="10255" w:type="dxa"/>
          </w:tcPr>
          <w:p w:rsidR="00E97D11" w:rsidRPr="00C652A2" w:rsidRDefault="00C21841" w:rsidP="00C21841">
            <w:pPr>
              <w:rPr>
                <w:sz w:val="22"/>
                <w:szCs w:val="22"/>
              </w:rPr>
            </w:pPr>
            <w:r>
              <w:rPr>
                <w:sz w:val="22"/>
                <w:szCs w:val="22"/>
              </w:rPr>
              <w:t>A</w:t>
            </w:r>
            <w:r w:rsidRPr="00C652A2">
              <w:rPr>
                <w:sz w:val="22"/>
                <w:szCs w:val="22"/>
              </w:rPr>
              <w:t xml:space="preserve"> </w:t>
            </w:r>
            <w:r w:rsidR="00E97D11" w:rsidRPr="00C652A2">
              <w:rPr>
                <w:sz w:val="22"/>
                <w:szCs w:val="22"/>
              </w:rPr>
              <w:t>level playing field among contestants</w:t>
            </w:r>
            <w:r w:rsidRPr="00C652A2">
              <w:rPr>
                <w:sz w:val="22"/>
                <w:szCs w:val="22"/>
              </w:rPr>
              <w:t xml:space="preserve"> </w:t>
            </w:r>
            <w:r>
              <w:rPr>
                <w:sz w:val="22"/>
                <w:szCs w:val="22"/>
              </w:rPr>
              <w:t>should be g</w:t>
            </w:r>
            <w:r w:rsidR="009A6493">
              <w:rPr>
                <w:sz w:val="22"/>
                <w:szCs w:val="22"/>
              </w:rPr>
              <w:t>uaranteed</w:t>
            </w:r>
            <w:r>
              <w:rPr>
                <w:sz w:val="22"/>
                <w:szCs w:val="22"/>
              </w:rPr>
              <w:t xml:space="preserve"> and</w:t>
            </w:r>
            <w:r w:rsidR="005D76B0">
              <w:rPr>
                <w:sz w:val="22"/>
                <w:szCs w:val="22"/>
              </w:rPr>
              <w:t xml:space="preserve"> </w:t>
            </w:r>
            <w:r w:rsidR="00E97D11" w:rsidRPr="00C652A2">
              <w:rPr>
                <w:sz w:val="22"/>
                <w:szCs w:val="22"/>
              </w:rPr>
              <w:t>the separation between party and state activities needs to be strictly adhered to;</w:t>
            </w:r>
          </w:p>
        </w:tc>
      </w:tr>
      <w:tr w:rsidR="00E97D11" w:rsidRPr="00C652A2" w:rsidTr="005334FD">
        <w:tc>
          <w:tcPr>
            <w:tcW w:w="10255" w:type="dxa"/>
          </w:tcPr>
          <w:p w:rsidR="00E97D11" w:rsidRPr="00C652A2" w:rsidRDefault="00C21841" w:rsidP="00C21841">
            <w:pPr>
              <w:rPr>
                <w:sz w:val="22"/>
                <w:szCs w:val="22"/>
              </w:rPr>
            </w:pPr>
            <w:r>
              <w:rPr>
                <w:sz w:val="22"/>
                <w:szCs w:val="22"/>
              </w:rPr>
              <w:t>U</w:t>
            </w:r>
            <w:r w:rsidRPr="00C652A2">
              <w:rPr>
                <w:sz w:val="22"/>
                <w:szCs w:val="22"/>
              </w:rPr>
              <w:t xml:space="preserve">nbalanced media coverage </w:t>
            </w:r>
            <w:r>
              <w:rPr>
                <w:sz w:val="22"/>
                <w:szCs w:val="22"/>
              </w:rPr>
              <w:t xml:space="preserve">should be </w:t>
            </w:r>
            <w:r w:rsidR="00E97D11" w:rsidRPr="00C652A2">
              <w:rPr>
                <w:sz w:val="22"/>
                <w:szCs w:val="22"/>
              </w:rPr>
              <w:t>tackl</w:t>
            </w:r>
            <w:r>
              <w:rPr>
                <w:sz w:val="22"/>
                <w:szCs w:val="22"/>
              </w:rPr>
              <w:t>ed</w:t>
            </w:r>
            <w:r w:rsidR="00E97D11" w:rsidRPr="00C652A2">
              <w:rPr>
                <w:sz w:val="22"/>
                <w:szCs w:val="22"/>
              </w:rPr>
              <w:t>;</w:t>
            </w:r>
          </w:p>
        </w:tc>
      </w:tr>
      <w:tr w:rsidR="00E97D11" w:rsidRPr="00C652A2" w:rsidTr="005334FD">
        <w:tc>
          <w:tcPr>
            <w:tcW w:w="10255" w:type="dxa"/>
          </w:tcPr>
          <w:p w:rsidR="00E97D11" w:rsidRPr="00C652A2" w:rsidRDefault="00C21841" w:rsidP="00C21841">
            <w:pPr>
              <w:rPr>
                <w:sz w:val="22"/>
                <w:szCs w:val="22"/>
              </w:rPr>
            </w:pPr>
            <w:r>
              <w:rPr>
                <w:sz w:val="22"/>
                <w:szCs w:val="22"/>
              </w:rPr>
              <w:t xml:space="preserve">All </w:t>
            </w:r>
            <w:r w:rsidRPr="00C652A2">
              <w:rPr>
                <w:sz w:val="22"/>
                <w:szCs w:val="22"/>
              </w:rPr>
              <w:t xml:space="preserve">reforms </w:t>
            </w:r>
            <w:r>
              <w:rPr>
                <w:sz w:val="22"/>
                <w:szCs w:val="22"/>
              </w:rPr>
              <w:t>should be p</w:t>
            </w:r>
            <w:r w:rsidR="00E97D11" w:rsidRPr="00C652A2">
              <w:rPr>
                <w:sz w:val="22"/>
                <w:szCs w:val="22"/>
              </w:rPr>
              <w:t>repar</w:t>
            </w:r>
            <w:r>
              <w:rPr>
                <w:sz w:val="22"/>
                <w:szCs w:val="22"/>
              </w:rPr>
              <w:t>ed</w:t>
            </w:r>
            <w:r w:rsidR="00E97D11" w:rsidRPr="00C652A2">
              <w:rPr>
                <w:sz w:val="22"/>
                <w:szCs w:val="22"/>
              </w:rPr>
              <w:t xml:space="preserve"> and implement</w:t>
            </w:r>
            <w:r>
              <w:rPr>
                <w:sz w:val="22"/>
                <w:szCs w:val="22"/>
              </w:rPr>
              <w:t>ed</w:t>
            </w:r>
            <w:r w:rsidR="00E97D11" w:rsidRPr="00C652A2">
              <w:rPr>
                <w:sz w:val="22"/>
                <w:szCs w:val="22"/>
              </w:rPr>
              <w:t xml:space="preserve"> in an inclusive and transparent manner.</w:t>
            </w:r>
          </w:p>
        </w:tc>
      </w:tr>
    </w:tbl>
    <w:p w:rsidR="00E97D11" w:rsidRPr="00C652A2" w:rsidRDefault="00E97D11" w:rsidP="00E97D11">
      <w:pPr>
        <w:rPr>
          <w:sz w:val="22"/>
          <w:szCs w:val="22"/>
        </w:rPr>
      </w:pPr>
    </w:p>
    <w:p w:rsidR="00E97D11" w:rsidRPr="00C652A2" w:rsidRDefault="00E97D11" w:rsidP="00E97D11">
      <w:pPr>
        <w:rPr>
          <w:sz w:val="22"/>
          <w:szCs w:val="22"/>
        </w:rPr>
      </w:pPr>
      <w:r w:rsidRPr="00C652A2">
        <w:rPr>
          <w:sz w:val="22"/>
          <w:szCs w:val="22"/>
        </w:rPr>
        <w:tab/>
      </w:r>
    </w:p>
    <w:tbl>
      <w:tblPr>
        <w:tblStyle w:val="TableGrid"/>
        <w:tblW w:w="0" w:type="auto"/>
        <w:tblLook w:val="04A0" w:firstRow="1" w:lastRow="0" w:firstColumn="1" w:lastColumn="0" w:noHBand="0" w:noVBand="1"/>
      </w:tblPr>
      <w:tblGrid>
        <w:gridCol w:w="355"/>
        <w:gridCol w:w="3780"/>
        <w:gridCol w:w="4590"/>
        <w:gridCol w:w="1720"/>
      </w:tblGrid>
      <w:tr w:rsidR="00F41E06" w:rsidRPr="00C652A2" w:rsidTr="0032157C">
        <w:trPr>
          <w:trHeight w:val="337"/>
        </w:trPr>
        <w:tc>
          <w:tcPr>
            <w:tcW w:w="355" w:type="dxa"/>
            <w:shd w:val="clear" w:color="auto" w:fill="E7E6E6" w:themeFill="background2"/>
          </w:tcPr>
          <w:p w:rsidR="00F41E06" w:rsidRPr="00C652A2" w:rsidRDefault="00F41E06" w:rsidP="00092A98">
            <w:pPr>
              <w:rPr>
                <w:b/>
                <w:sz w:val="22"/>
                <w:szCs w:val="22"/>
              </w:rPr>
            </w:pPr>
          </w:p>
        </w:tc>
        <w:tc>
          <w:tcPr>
            <w:tcW w:w="3780" w:type="dxa"/>
            <w:shd w:val="clear" w:color="auto" w:fill="E7E6E6" w:themeFill="background2"/>
          </w:tcPr>
          <w:p w:rsidR="00F41E06" w:rsidRPr="00C652A2" w:rsidRDefault="00E75EA9" w:rsidP="00092A98">
            <w:pPr>
              <w:rPr>
                <w:b/>
                <w:sz w:val="22"/>
                <w:szCs w:val="22"/>
              </w:rPr>
            </w:pPr>
            <w:r>
              <w:rPr>
                <w:b/>
                <w:sz w:val="22"/>
                <w:szCs w:val="22"/>
              </w:rPr>
              <w:t>P</w:t>
            </w:r>
            <w:r w:rsidR="00F41E06" w:rsidRPr="00C652A2">
              <w:rPr>
                <w:b/>
                <w:sz w:val="22"/>
                <w:szCs w:val="22"/>
              </w:rPr>
              <w:t xml:space="preserve">roposals </w:t>
            </w:r>
          </w:p>
        </w:tc>
        <w:tc>
          <w:tcPr>
            <w:tcW w:w="4590" w:type="dxa"/>
            <w:shd w:val="clear" w:color="auto" w:fill="E7E6E6" w:themeFill="background2"/>
          </w:tcPr>
          <w:p w:rsidR="00F41E06" w:rsidRPr="00C652A2" w:rsidRDefault="00F41E06" w:rsidP="009D3701">
            <w:pPr>
              <w:jc w:val="left"/>
              <w:rPr>
                <w:sz w:val="22"/>
                <w:szCs w:val="22"/>
              </w:rPr>
            </w:pPr>
            <w:r w:rsidRPr="00C652A2">
              <w:rPr>
                <w:sz w:val="22"/>
                <w:szCs w:val="22"/>
              </w:rPr>
              <w:t xml:space="preserve">Implementation progress </w:t>
            </w:r>
            <w:r w:rsidR="009D3701">
              <w:rPr>
                <w:sz w:val="22"/>
                <w:szCs w:val="22"/>
              </w:rPr>
              <w:t>since the first Inter-P</w:t>
            </w:r>
            <w:r>
              <w:rPr>
                <w:sz w:val="22"/>
                <w:szCs w:val="22"/>
              </w:rPr>
              <w:t xml:space="preserve">arty </w:t>
            </w:r>
            <w:r w:rsidR="009D3701">
              <w:rPr>
                <w:sz w:val="22"/>
                <w:szCs w:val="22"/>
              </w:rPr>
              <w:t>D</w:t>
            </w:r>
            <w:r>
              <w:rPr>
                <w:sz w:val="22"/>
                <w:szCs w:val="22"/>
              </w:rPr>
              <w:t xml:space="preserve">ialogue </w:t>
            </w:r>
          </w:p>
        </w:tc>
        <w:tc>
          <w:tcPr>
            <w:tcW w:w="1720" w:type="dxa"/>
            <w:shd w:val="clear" w:color="auto" w:fill="E7E6E6" w:themeFill="background2"/>
          </w:tcPr>
          <w:p w:rsidR="00F41E06" w:rsidRPr="00C652A2" w:rsidRDefault="00F41E06" w:rsidP="005F7A0A">
            <w:pPr>
              <w:jc w:val="left"/>
              <w:rPr>
                <w:sz w:val="22"/>
                <w:szCs w:val="22"/>
              </w:rPr>
            </w:pPr>
            <w:r>
              <w:rPr>
                <w:sz w:val="22"/>
                <w:szCs w:val="22"/>
              </w:rPr>
              <w:t xml:space="preserve">Level of achievement </w:t>
            </w:r>
          </w:p>
        </w:tc>
      </w:tr>
      <w:tr w:rsidR="00F41E06" w:rsidRPr="00C652A2" w:rsidTr="0032157C">
        <w:trPr>
          <w:trHeight w:val="558"/>
        </w:trPr>
        <w:tc>
          <w:tcPr>
            <w:tcW w:w="355" w:type="dxa"/>
          </w:tcPr>
          <w:p w:rsidR="00F41E06" w:rsidRDefault="00F41E06" w:rsidP="00C652A2">
            <w:pPr>
              <w:rPr>
                <w:sz w:val="22"/>
                <w:szCs w:val="22"/>
              </w:rPr>
            </w:pPr>
          </w:p>
          <w:p w:rsidR="00F41E06" w:rsidRDefault="00F41E06" w:rsidP="00C652A2">
            <w:pPr>
              <w:rPr>
                <w:sz w:val="22"/>
                <w:szCs w:val="22"/>
              </w:rPr>
            </w:pPr>
          </w:p>
          <w:p w:rsidR="00F41E06" w:rsidRDefault="00F41E06" w:rsidP="00C652A2">
            <w:pPr>
              <w:rPr>
                <w:sz w:val="22"/>
                <w:szCs w:val="22"/>
              </w:rPr>
            </w:pPr>
            <w:r>
              <w:rPr>
                <w:sz w:val="22"/>
                <w:szCs w:val="22"/>
              </w:rPr>
              <w:t>1</w:t>
            </w:r>
          </w:p>
        </w:tc>
        <w:tc>
          <w:tcPr>
            <w:tcW w:w="3780" w:type="dxa"/>
          </w:tcPr>
          <w:p w:rsidR="00F41E06" w:rsidRDefault="00F41E06" w:rsidP="00C652A2">
            <w:pPr>
              <w:rPr>
                <w:sz w:val="22"/>
                <w:szCs w:val="22"/>
              </w:rPr>
            </w:pPr>
          </w:p>
          <w:p w:rsidR="00F41E06" w:rsidRDefault="00F41E06" w:rsidP="00C652A2">
            <w:pPr>
              <w:rPr>
                <w:sz w:val="22"/>
                <w:szCs w:val="22"/>
              </w:rPr>
            </w:pPr>
            <w:r w:rsidRPr="00C652A2">
              <w:rPr>
                <w:sz w:val="22"/>
                <w:szCs w:val="22"/>
              </w:rPr>
              <w:t>Prohibition of state officials to use public resources for political campaign purposes and for their adequate sanctions for any abuses</w:t>
            </w:r>
            <w:r w:rsidR="005334FD">
              <w:rPr>
                <w:sz w:val="22"/>
                <w:szCs w:val="22"/>
              </w:rPr>
              <w:t>.</w:t>
            </w:r>
          </w:p>
          <w:p w:rsidR="005334FD" w:rsidRPr="00C652A2" w:rsidRDefault="005334FD" w:rsidP="00C652A2">
            <w:pPr>
              <w:rPr>
                <w:sz w:val="22"/>
                <w:szCs w:val="22"/>
              </w:rPr>
            </w:pPr>
          </w:p>
        </w:tc>
        <w:tc>
          <w:tcPr>
            <w:tcW w:w="4590" w:type="dxa"/>
          </w:tcPr>
          <w:p w:rsidR="005334FD" w:rsidRDefault="005334FD" w:rsidP="00B02FD8">
            <w:pPr>
              <w:jc w:val="left"/>
              <w:rPr>
                <w:sz w:val="22"/>
                <w:szCs w:val="22"/>
              </w:rPr>
            </w:pPr>
          </w:p>
          <w:p w:rsidR="00D76FB0" w:rsidRDefault="00F41E06" w:rsidP="00C652A2">
            <w:pPr>
              <w:jc w:val="left"/>
              <w:rPr>
                <w:sz w:val="22"/>
                <w:szCs w:val="22"/>
              </w:rPr>
            </w:pPr>
            <w:r w:rsidRPr="00C652A2">
              <w:rPr>
                <w:sz w:val="22"/>
                <w:szCs w:val="22"/>
              </w:rPr>
              <w:t>Recommendation adopted by the Government 23/09.</w:t>
            </w:r>
            <w:r w:rsidR="00D76FB0">
              <w:rPr>
                <w:sz w:val="22"/>
                <w:szCs w:val="22"/>
              </w:rPr>
              <w:t xml:space="preserve"> </w:t>
            </w:r>
          </w:p>
          <w:p w:rsidR="003E4AA5" w:rsidRDefault="00D76FB0" w:rsidP="00C652A2">
            <w:pPr>
              <w:jc w:val="left"/>
              <w:rPr>
                <w:sz w:val="22"/>
                <w:szCs w:val="22"/>
              </w:rPr>
            </w:pPr>
            <w:r>
              <w:rPr>
                <w:sz w:val="22"/>
                <w:szCs w:val="22"/>
              </w:rPr>
              <w:t xml:space="preserve">Some </w:t>
            </w:r>
            <w:r w:rsidR="00496FD6" w:rsidRPr="00496FD6">
              <w:rPr>
                <w:sz w:val="22"/>
                <w:szCs w:val="22"/>
              </w:rPr>
              <w:t>Amendments to the Code of Conduct for Civil Servants</w:t>
            </w:r>
            <w:r w:rsidR="00496FD6">
              <w:rPr>
                <w:sz w:val="22"/>
                <w:szCs w:val="22"/>
              </w:rPr>
              <w:t xml:space="preserve"> </w:t>
            </w:r>
            <w:r w:rsidR="0090657E">
              <w:rPr>
                <w:sz w:val="22"/>
                <w:szCs w:val="22"/>
              </w:rPr>
              <w:t>are</w:t>
            </w:r>
            <w:r w:rsidR="00496FD6">
              <w:rPr>
                <w:sz w:val="22"/>
                <w:szCs w:val="22"/>
              </w:rPr>
              <w:t xml:space="preserve"> </w:t>
            </w:r>
            <w:r w:rsidR="005334FD">
              <w:rPr>
                <w:sz w:val="22"/>
                <w:szCs w:val="22"/>
              </w:rPr>
              <w:t>adopted</w:t>
            </w:r>
            <w:r w:rsidR="00453AF9">
              <w:rPr>
                <w:sz w:val="22"/>
                <w:szCs w:val="22"/>
              </w:rPr>
              <w:t xml:space="preserve"> and </w:t>
            </w:r>
            <w:r w:rsidR="00453AF9" w:rsidRPr="00453AF9">
              <w:rPr>
                <w:color w:val="7030A0"/>
                <w:sz w:val="22"/>
                <w:szCs w:val="22"/>
              </w:rPr>
              <w:t>published in the Official Journal of Serbia N.80/19</w:t>
            </w:r>
            <w:r w:rsidR="003E4AA5" w:rsidRPr="00453AF9">
              <w:rPr>
                <w:color w:val="7030A0"/>
                <w:sz w:val="22"/>
                <w:szCs w:val="22"/>
              </w:rPr>
              <w:t xml:space="preserve">.  </w:t>
            </w:r>
          </w:p>
          <w:p w:rsidR="00F41E06" w:rsidRPr="00C652A2" w:rsidRDefault="00513C28" w:rsidP="00C652A2">
            <w:pPr>
              <w:jc w:val="left"/>
              <w:rPr>
                <w:sz w:val="22"/>
                <w:szCs w:val="22"/>
              </w:rPr>
            </w:pPr>
            <w:r>
              <w:rPr>
                <w:sz w:val="22"/>
                <w:szCs w:val="22"/>
              </w:rPr>
              <w:t>Adop</w:t>
            </w:r>
            <w:r w:rsidR="00F85F29">
              <w:rPr>
                <w:sz w:val="22"/>
                <w:szCs w:val="22"/>
              </w:rPr>
              <w:t xml:space="preserve">tion of the amendments to </w:t>
            </w:r>
            <w:r w:rsidR="00337BD6">
              <w:rPr>
                <w:sz w:val="22"/>
                <w:szCs w:val="22"/>
              </w:rPr>
              <w:t>the three</w:t>
            </w:r>
            <w:r w:rsidR="005A73A3">
              <w:rPr>
                <w:sz w:val="22"/>
                <w:szCs w:val="22"/>
              </w:rPr>
              <w:t xml:space="preserve"> (four)</w:t>
            </w:r>
            <w:r w:rsidR="00337BD6">
              <w:rPr>
                <w:sz w:val="22"/>
                <w:szCs w:val="22"/>
              </w:rPr>
              <w:t xml:space="preserve"> laws governing (improving</w:t>
            </w:r>
            <w:r w:rsidR="008F7A9F">
              <w:rPr>
                <w:sz w:val="22"/>
                <w:szCs w:val="22"/>
              </w:rPr>
              <w:t xml:space="preserve">) </w:t>
            </w:r>
            <w:r w:rsidR="00453AF9">
              <w:rPr>
                <w:sz w:val="22"/>
                <w:szCs w:val="22"/>
              </w:rPr>
              <w:t xml:space="preserve">this matter </w:t>
            </w:r>
            <w:r w:rsidR="005A73A3">
              <w:rPr>
                <w:sz w:val="22"/>
                <w:szCs w:val="22"/>
              </w:rPr>
              <w:t xml:space="preserve">started </w:t>
            </w:r>
            <w:r w:rsidR="00321916">
              <w:rPr>
                <w:sz w:val="22"/>
                <w:szCs w:val="22"/>
              </w:rPr>
              <w:t xml:space="preserve">with a </w:t>
            </w:r>
            <w:r w:rsidR="00D436BC" w:rsidRPr="00D436BC">
              <w:rPr>
                <w:b/>
                <w:color w:val="7030A0"/>
                <w:sz w:val="22"/>
                <w:szCs w:val="22"/>
              </w:rPr>
              <w:t>Pl</w:t>
            </w:r>
            <w:r w:rsidR="00453AF9" w:rsidRPr="00453AF9">
              <w:rPr>
                <w:b/>
                <w:color w:val="7030A0"/>
                <w:sz w:val="22"/>
                <w:szCs w:val="22"/>
              </w:rPr>
              <w:t>enary session 09/12/2019</w:t>
            </w:r>
            <w:r w:rsidR="00321916">
              <w:rPr>
                <w:b/>
                <w:color w:val="7030A0"/>
                <w:sz w:val="22"/>
                <w:szCs w:val="22"/>
              </w:rPr>
              <w:t xml:space="preserve">. </w:t>
            </w:r>
            <w:r w:rsidR="00D93E93">
              <w:rPr>
                <w:b/>
                <w:color w:val="7030A0"/>
                <w:sz w:val="22"/>
                <w:szCs w:val="22"/>
              </w:rPr>
              <w:t xml:space="preserve">Parliament voted in favour 13/12/2019. </w:t>
            </w:r>
            <w:r w:rsidR="007D1AA9">
              <w:rPr>
                <w:b/>
                <w:color w:val="7030A0"/>
                <w:sz w:val="22"/>
                <w:szCs w:val="22"/>
              </w:rPr>
              <w:t xml:space="preserve">Laws will come into effect </w:t>
            </w:r>
            <w:r w:rsidR="00654B19">
              <w:rPr>
                <w:b/>
                <w:color w:val="7030A0"/>
                <w:sz w:val="22"/>
                <w:szCs w:val="22"/>
              </w:rPr>
              <w:t xml:space="preserve">within 8 days. </w:t>
            </w:r>
          </w:p>
        </w:tc>
        <w:tc>
          <w:tcPr>
            <w:tcW w:w="1720" w:type="dxa"/>
            <w:shd w:val="clear" w:color="auto" w:fill="FFFFFF" w:themeFill="background1"/>
          </w:tcPr>
          <w:p w:rsidR="0032157C" w:rsidRDefault="0032157C" w:rsidP="00B02FD8">
            <w:pPr>
              <w:jc w:val="left"/>
              <w:rPr>
                <w:b/>
                <w:bCs/>
                <w:color w:val="FF9900"/>
                <w:sz w:val="22"/>
                <w:szCs w:val="22"/>
              </w:rPr>
            </w:pPr>
          </w:p>
          <w:p w:rsidR="0032157C" w:rsidRDefault="0032157C" w:rsidP="00B02FD8">
            <w:pPr>
              <w:jc w:val="left"/>
              <w:rPr>
                <w:b/>
                <w:bCs/>
                <w:color w:val="FF9900"/>
                <w:sz w:val="22"/>
                <w:szCs w:val="22"/>
              </w:rPr>
            </w:pPr>
          </w:p>
          <w:p w:rsidR="00F41E06" w:rsidRPr="005F7A0A" w:rsidRDefault="0075552F" w:rsidP="00B02FD8">
            <w:pPr>
              <w:jc w:val="left"/>
              <w:rPr>
                <w:b/>
                <w:bCs/>
                <w:color w:val="FF9900"/>
                <w:sz w:val="22"/>
                <w:szCs w:val="22"/>
                <w:highlight w:val="yellow"/>
              </w:rPr>
            </w:pPr>
            <w:r w:rsidRPr="005F7A0A">
              <w:rPr>
                <w:b/>
                <w:bCs/>
                <w:color w:val="33CC33"/>
                <w:sz w:val="22"/>
                <w:szCs w:val="22"/>
              </w:rPr>
              <w:t>ACHIEVED</w:t>
            </w:r>
          </w:p>
        </w:tc>
      </w:tr>
      <w:tr w:rsidR="00F41E06" w:rsidRPr="00C652A2" w:rsidTr="0032157C">
        <w:trPr>
          <w:trHeight w:val="782"/>
        </w:trPr>
        <w:tc>
          <w:tcPr>
            <w:tcW w:w="355" w:type="dxa"/>
            <w:vMerge w:val="restart"/>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r>
              <w:rPr>
                <w:sz w:val="22"/>
                <w:szCs w:val="22"/>
              </w:rPr>
              <w:t>2</w:t>
            </w:r>
          </w:p>
        </w:tc>
        <w:tc>
          <w:tcPr>
            <w:tcW w:w="3780" w:type="dxa"/>
            <w:vMerge w:val="restart"/>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Pr="00C652A2" w:rsidRDefault="00F41E06" w:rsidP="00F41E06">
            <w:pPr>
              <w:rPr>
                <w:sz w:val="22"/>
                <w:szCs w:val="22"/>
              </w:rPr>
            </w:pPr>
            <w:r w:rsidRPr="00C652A2">
              <w:rPr>
                <w:sz w:val="22"/>
                <w:szCs w:val="22"/>
              </w:rPr>
              <w:t>Measures giving responsibility to the Ministry of Public Administration and Local Self-Government (MPALSG) to oversee the provisions to implement the Single Electoral Roll</w:t>
            </w:r>
            <w:r w:rsidR="000C6300">
              <w:rPr>
                <w:sz w:val="22"/>
                <w:szCs w:val="22"/>
              </w:rPr>
              <w:t>.</w:t>
            </w:r>
          </w:p>
        </w:tc>
        <w:tc>
          <w:tcPr>
            <w:tcW w:w="4590" w:type="dxa"/>
          </w:tcPr>
          <w:p w:rsidR="00F41E06" w:rsidRDefault="00F41E06" w:rsidP="000B3903">
            <w:pPr>
              <w:rPr>
                <w:sz w:val="22"/>
                <w:szCs w:val="22"/>
              </w:rPr>
            </w:pPr>
            <w:r w:rsidRPr="00C652A2">
              <w:rPr>
                <w:b/>
                <w:sz w:val="22"/>
                <w:szCs w:val="22"/>
              </w:rPr>
              <w:t>The Administrative Inspectorate</w:t>
            </w:r>
            <w:r w:rsidRPr="00C652A2">
              <w:rPr>
                <w:sz w:val="22"/>
                <w:szCs w:val="22"/>
              </w:rPr>
              <w:t xml:space="preserve"> should conduct oversight of the Single Electoral Roll.</w:t>
            </w:r>
          </w:p>
          <w:p w:rsidR="00F41E06" w:rsidRPr="00C652A2" w:rsidRDefault="00F41E06" w:rsidP="000B3903">
            <w:pPr>
              <w:rPr>
                <w:i/>
                <w:sz w:val="22"/>
                <w:szCs w:val="22"/>
              </w:rPr>
            </w:pPr>
            <w:r w:rsidRPr="009C7003">
              <w:rPr>
                <w:sz w:val="22"/>
                <w:szCs w:val="22"/>
              </w:rPr>
              <w:t>Supervising the implementation of regulations governing the Unified Electoral Roll through the Administrative Inspectorate</w:t>
            </w:r>
            <w:r>
              <w:rPr>
                <w:sz w:val="22"/>
                <w:szCs w:val="22"/>
              </w:rPr>
              <w:t xml:space="preserve"> </w:t>
            </w:r>
            <w:r w:rsidR="003E4AA5">
              <w:rPr>
                <w:sz w:val="22"/>
                <w:szCs w:val="22"/>
              </w:rPr>
              <w:t xml:space="preserve">has been completed </w:t>
            </w:r>
            <w:r w:rsidR="003E4AA5" w:rsidRPr="003E4AA5">
              <w:rPr>
                <w:b/>
                <w:sz w:val="22"/>
                <w:szCs w:val="22"/>
              </w:rPr>
              <w:t>15</w:t>
            </w:r>
            <w:r w:rsidR="003E4AA5">
              <w:rPr>
                <w:sz w:val="22"/>
                <w:szCs w:val="22"/>
              </w:rPr>
              <w:t xml:space="preserve"> </w:t>
            </w:r>
            <w:r w:rsidR="003E4AA5">
              <w:rPr>
                <w:b/>
                <w:bCs/>
                <w:sz w:val="22"/>
                <w:szCs w:val="22"/>
              </w:rPr>
              <w:t xml:space="preserve">November by extraordinary </w:t>
            </w:r>
            <w:r w:rsidR="003E4AA5">
              <w:rPr>
                <w:sz w:val="22"/>
                <w:szCs w:val="22"/>
              </w:rPr>
              <w:t>supervisions</w:t>
            </w:r>
            <w:r w:rsidR="000A1577">
              <w:rPr>
                <w:sz w:val="22"/>
                <w:szCs w:val="22"/>
              </w:rPr>
              <w:t xml:space="preserve"> carried out in</w:t>
            </w:r>
            <w:r w:rsidR="003E4AA5">
              <w:rPr>
                <w:sz w:val="22"/>
                <w:szCs w:val="22"/>
              </w:rPr>
              <w:t xml:space="preserve"> all</w:t>
            </w:r>
            <w:r w:rsidR="000A1577">
              <w:rPr>
                <w:sz w:val="22"/>
                <w:szCs w:val="22"/>
              </w:rPr>
              <w:t xml:space="preserve"> cit</w:t>
            </w:r>
            <w:r w:rsidR="004C5C21">
              <w:rPr>
                <w:sz w:val="22"/>
                <w:szCs w:val="22"/>
              </w:rPr>
              <w:t xml:space="preserve">ies/ municipal administrations. </w:t>
            </w:r>
          </w:p>
        </w:tc>
        <w:tc>
          <w:tcPr>
            <w:tcW w:w="1720" w:type="dxa"/>
          </w:tcPr>
          <w:p w:rsidR="00F41E06" w:rsidRDefault="00F41E06" w:rsidP="00F41E06">
            <w:pPr>
              <w:jc w:val="left"/>
              <w:rPr>
                <w:b/>
                <w:color w:val="FF0000"/>
                <w:sz w:val="22"/>
                <w:szCs w:val="22"/>
              </w:rPr>
            </w:pPr>
          </w:p>
          <w:p w:rsidR="00F41E06" w:rsidRDefault="00F41E06" w:rsidP="00F41E06">
            <w:pPr>
              <w:jc w:val="left"/>
              <w:rPr>
                <w:b/>
                <w:color w:val="FF0000"/>
                <w:sz w:val="22"/>
                <w:szCs w:val="22"/>
              </w:rPr>
            </w:pPr>
          </w:p>
          <w:p w:rsidR="00F41E06" w:rsidRPr="00C652A2" w:rsidRDefault="003E4AA5" w:rsidP="00F41E06">
            <w:pPr>
              <w:jc w:val="left"/>
              <w:rPr>
                <w:b/>
                <w:sz w:val="22"/>
                <w:szCs w:val="22"/>
              </w:rPr>
            </w:pPr>
            <w:r w:rsidRPr="005F7A0A">
              <w:rPr>
                <w:b/>
                <w:bCs/>
                <w:color w:val="33CC33"/>
                <w:sz w:val="22"/>
                <w:szCs w:val="22"/>
              </w:rPr>
              <w:t>ACHIEVED</w:t>
            </w:r>
          </w:p>
        </w:tc>
      </w:tr>
      <w:tr w:rsidR="00F41E06" w:rsidRPr="00C652A2" w:rsidTr="0032157C">
        <w:trPr>
          <w:trHeight w:val="800"/>
        </w:trPr>
        <w:tc>
          <w:tcPr>
            <w:tcW w:w="355" w:type="dxa"/>
            <w:vMerge/>
          </w:tcPr>
          <w:p w:rsidR="00F41E06" w:rsidRDefault="00F41E06" w:rsidP="00F41E06">
            <w:pPr>
              <w:rPr>
                <w:sz w:val="22"/>
                <w:szCs w:val="22"/>
              </w:rPr>
            </w:pPr>
          </w:p>
        </w:tc>
        <w:tc>
          <w:tcPr>
            <w:tcW w:w="3780" w:type="dxa"/>
            <w:vMerge/>
          </w:tcPr>
          <w:p w:rsidR="00F41E06" w:rsidRDefault="00F41E06" w:rsidP="00F41E06">
            <w:pPr>
              <w:rPr>
                <w:sz w:val="22"/>
                <w:szCs w:val="22"/>
              </w:rPr>
            </w:pPr>
          </w:p>
        </w:tc>
        <w:tc>
          <w:tcPr>
            <w:tcW w:w="4590" w:type="dxa"/>
          </w:tcPr>
          <w:p w:rsidR="00F41E06" w:rsidRDefault="00F41E06" w:rsidP="000B3903">
            <w:pPr>
              <w:rPr>
                <w:iCs/>
                <w:sz w:val="22"/>
                <w:szCs w:val="22"/>
              </w:rPr>
            </w:pPr>
            <w:r w:rsidRPr="009C7003">
              <w:rPr>
                <w:iCs/>
                <w:sz w:val="22"/>
                <w:szCs w:val="22"/>
              </w:rPr>
              <w:t>Regular supervision has been performed in all city and municipal administrations</w:t>
            </w:r>
            <w:r>
              <w:rPr>
                <w:iCs/>
                <w:sz w:val="22"/>
                <w:szCs w:val="22"/>
              </w:rPr>
              <w:t>.</w:t>
            </w:r>
            <w:r w:rsidRPr="009C7003">
              <w:rPr>
                <w:iCs/>
                <w:sz w:val="22"/>
                <w:szCs w:val="22"/>
              </w:rPr>
              <w:t xml:space="preserve"> </w:t>
            </w:r>
          </w:p>
          <w:p w:rsidR="005334FD" w:rsidRPr="009C7003" w:rsidRDefault="005334FD" w:rsidP="000B3903">
            <w:pPr>
              <w:rPr>
                <w:iCs/>
                <w:sz w:val="22"/>
                <w:szCs w:val="22"/>
              </w:rPr>
            </w:pPr>
          </w:p>
        </w:tc>
        <w:tc>
          <w:tcPr>
            <w:tcW w:w="1720" w:type="dxa"/>
          </w:tcPr>
          <w:p w:rsidR="00F41E06" w:rsidRDefault="00F41E06" w:rsidP="00F41E06">
            <w:pPr>
              <w:jc w:val="left"/>
              <w:rPr>
                <w:b/>
                <w:bCs/>
                <w:color w:val="33CC33"/>
                <w:sz w:val="22"/>
                <w:szCs w:val="22"/>
              </w:rPr>
            </w:pPr>
          </w:p>
          <w:p w:rsidR="00F41E06" w:rsidRDefault="00F41E06" w:rsidP="00F41E06">
            <w:pPr>
              <w:jc w:val="left"/>
              <w:rPr>
                <w:b/>
                <w:color w:val="FF0000"/>
                <w:sz w:val="22"/>
                <w:szCs w:val="22"/>
              </w:rPr>
            </w:pPr>
            <w:r w:rsidRPr="005F7A0A">
              <w:rPr>
                <w:b/>
                <w:bCs/>
                <w:color w:val="33CC33"/>
                <w:sz w:val="22"/>
                <w:szCs w:val="22"/>
              </w:rPr>
              <w:t>ACHIEVED</w:t>
            </w:r>
          </w:p>
        </w:tc>
      </w:tr>
      <w:tr w:rsidR="00F41E06" w:rsidRPr="00C652A2" w:rsidTr="000B3903">
        <w:trPr>
          <w:trHeight w:val="1311"/>
        </w:trPr>
        <w:tc>
          <w:tcPr>
            <w:tcW w:w="355" w:type="dxa"/>
            <w:vMerge w:val="restart"/>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Pr="00C652A2" w:rsidRDefault="00F41E06" w:rsidP="00F41E06">
            <w:pPr>
              <w:rPr>
                <w:sz w:val="22"/>
                <w:szCs w:val="22"/>
              </w:rPr>
            </w:pPr>
            <w:r>
              <w:rPr>
                <w:sz w:val="22"/>
                <w:szCs w:val="22"/>
              </w:rPr>
              <w:t>3</w:t>
            </w:r>
          </w:p>
        </w:tc>
        <w:tc>
          <w:tcPr>
            <w:tcW w:w="3780" w:type="dxa"/>
            <w:vMerge w:val="restart"/>
          </w:tcPr>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r w:rsidRPr="00C652A2">
              <w:rPr>
                <w:sz w:val="22"/>
                <w:szCs w:val="22"/>
              </w:rPr>
              <w:t>Training of officials involved in the maintaining and updating of the Single Electoral Roll and their capacity for implementing the new internet site to inform citizens about the electoral roll</w:t>
            </w:r>
            <w:r w:rsidR="000C6300">
              <w:rPr>
                <w:sz w:val="22"/>
                <w:szCs w:val="22"/>
              </w:rPr>
              <w:t>.</w:t>
            </w:r>
          </w:p>
        </w:tc>
        <w:tc>
          <w:tcPr>
            <w:tcW w:w="4590" w:type="dxa"/>
          </w:tcPr>
          <w:p w:rsidR="00F41E06" w:rsidRPr="00C652A2" w:rsidRDefault="00F41E06" w:rsidP="000B3903">
            <w:pPr>
              <w:rPr>
                <w:sz w:val="22"/>
                <w:szCs w:val="22"/>
              </w:rPr>
            </w:pPr>
            <w:r w:rsidRPr="00C652A2">
              <w:rPr>
                <w:sz w:val="22"/>
                <w:szCs w:val="22"/>
              </w:rPr>
              <w:t>Draft plan of training</w:t>
            </w:r>
            <w:r w:rsidR="00D436BC">
              <w:rPr>
                <w:sz w:val="22"/>
                <w:szCs w:val="22"/>
              </w:rPr>
              <w:t xml:space="preserve"> course</w:t>
            </w:r>
            <w:r w:rsidRPr="00C652A2">
              <w:rPr>
                <w:sz w:val="22"/>
                <w:szCs w:val="22"/>
              </w:rPr>
              <w:t xml:space="preserve">s. </w:t>
            </w:r>
          </w:p>
          <w:p w:rsidR="00F41E06" w:rsidRPr="00C652A2" w:rsidRDefault="00D436BC" w:rsidP="000B3903">
            <w:pPr>
              <w:rPr>
                <w:sz w:val="22"/>
                <w:szCs w:val="22"/>
              </w:rPr>
            </w:pPr>
            <w:r>
              <w:rPr>
                <w:sz w:val="22"/>
                <w:szCs w:val="22"/>
              </w:rPr>
              <w:t>- Ongoing training for official registrars (5 G</w:t>
            </w:r>
            <w:r w:rsidR="00F41E06" w:rsidRPr="00C652A2">
              <w:rPr>
                <w:sz w:val="22"/>
                <w:szCs w:val="22"/>
              </w:rPr>
              <w:t xml:space="preserve">roups </w:t>
            </w:r>
            <w:r>
              <w:rPr>
                <w:sz w:val="22"/>
                <w:szCs w:val="22"/>
              </w:rPr>
              <w:t>by</w:t>
            </w:r>
            <w:r w:rsidR="00F41E06" w:rsidRPr="00C652A2">
              <w:rPr>
                <w:sz w:val="22"/>
                <w:szCs w:val="22"/>
              </w:rPr>
              <w:t xml:space="preserve"> 16/10). </w:t>
            </w:r>
          </w:p>
          <w:p w:rsidR="00F41E06" w:rsidRPr="00C652A2" w:rsidRDefault="00D436BC" w:rsidP="00D436BC">
            <w:pPr>
              <w:rPr>
                <w:sz w:val="22"/>
                <w:szCs w:val="22"/>
              </w:rPr>
            </w:pPr>
            <w:r>
              <w:rPr>
                <w:sz w:val="22"/>
                <w:szCs w:val="22"/>
              </w:rPr>
              <w:t>- Ongoing training courses for o</w:t>
            </w:r>
            <w:r w:rsidR="00F41E06" w:rsidRPr="00C652A2">
              <w:rPr>
                <w:sz w:val="22"/>
                <w:szCs w:val="22"/>
              </w:rPr>
              <w:t xml:space="preserve">fficials keeping the official records book (1 </w:t>
            </w:r>
            <w:r>
              <w:rPr>
                <w:sz w:val="22"/>
                <w:szCs w:val="22"/>
              </w:rPr>
              <w:t>to</w:t>
            </w:r>
            <w:r w:rsidR="00F41E06" w:rsidRPr="00C652A2">
              <w:rPr>
                <w:sz w:val="22"/>
                <w:szCs w:val="22"/>
              </w:rPr>
              <w:t xml:space="preserve"> 16/10).</w:t>
            </w:r>
          </w:p>
        </w:tc>
        <w:tc>
          <w:tcPr>
            <w:tcW w:w="1720" w:type="dxa"/>
          </w:tcPr>
          <w:p w:rsidR="00F41E06" w:rsidRDefault="00F41E06" w:rsidP="00F41E06">
            <w:pPr>
              <w:jc w:val="left"/>
              <w:rPr>
                <w:b/>
                <w:bCs/>
                <w:color w:val="33CC33"/>
                <w:sz w:val="22"/>
                <w:szCs w:val="22"/>
              </w:rPr>
            </w:pPr>
          </w:p>
          <w:p w:rsidR="00F41E06" w:rsidRDefault="00F41E06" w:rsidP="00F41E06">
            <w:pPr>
              <w:jc w:val="left"/>
              <w:rPr>
                <w:b/>
                <w:bCs/>
                <w:color w:val="33CC33"/>
                <w:sz w:val="22"/>
                <w:szCs w:val="22"/>
              </w:rPr>
            </w:pPr>
          </w:p>
          <w:p w:rsidR="00F41E06" w:rsidRPr="005F7A0A" w:rsidRDefault="00F41E06" w:rsidP="00F41E06">
            <w:pPr>
              <w:jc w:val="left"/>
              <w:rPr>
                <w:b/>
                <w:bCs/>
                <w:color w:val="33CC33"/>
                <w:sz w:val="22"/>
                <w:szCs w:val="22"/>
              </w:rPr>
            </w:pPr>
            <w:r w:rsidRPr="005F7A0A">
              <w:rPr>
                <w:b/>
                <w:bCs/>
                <w:color w:val="33CC33"/>
                <w:sz w:val="22"/>
                <w:szCs w:val="22"/>
              </w:rPr>
              <w:t xml:space="preserve">ACHIEVED </w:t>
            </w:r>
          </w:p>
        </w:tc>
      </w:tr>
      <w:tr w:rsidR="00F41E06" w:rsidRPr="00C652A2" w:rsidTr="0032157C">
        <w:trPr>
          <w:trHeight w:val="60"/>
        </w:trPr>
        <w:tc>
          <w:tcPr>
            <w:tcW w:w="355" w:type="dxa"/>
            <w:vMerge/>
          </w:tcPr>
          <w:p w:rsidR="00F41E06" w:rsidRPr="00C652A2" w:rsidRDefault="00F41E06" w:rsidP="00F41E06">
            <w:pPr>
              <w:rPr>
                <w:sz w:val="22"/>
                <w:szCs w:val="22"/>
              </w:rPr>
            </w:pPr>
          </w:p>
        </w:tc>
        <w:tc>
          <w:tcPr>
            <w:tcW w:w="3780" w:type="dxa"/>
            <w:vMerge/>
          </w:tcPr>
          <w:p w:rsidR="00F41E06" w:rsidRPr="00C652A2" w:rsidRDefault="00F41E06" w:rsidP="00F41E06">
            <w:pPr>
              <w:rPr>
                <w:sz w:val="22"/>
                <w:szCs w:val="22"/>
              </w:rPr>
            </w:pPr>
          </w:p>
        </w:tc>
        <w:tc>
          <w:tcPr>
            <w:tcW w:w="4590" w:type="dxa"/>
          </w:tcPr>
          <w:p w:rsidR="00F41E06" w:rsidRPr="00C652A2" w:rsidRDefault="00F41E06" w:rsidP="000B3903">
            <w:pPr>
              <w:rPr>
                <w:sz w:val="22"/>
                <w:szCs w:val="22"/>
              </w:rPr>
            </w:pPr>
            <w:r w:rsidRPr="00E80556">
              <w:rPr>
                <w:sz w:val="22"/>
                <w:szCs w:val="22"/>
              </w:rPr>
              <w:t xml:space="preserve">-Dedicated website is online </w:t>
            </w:r>
            <w:r w:rsidRPr="00C652A2">
              <w:rPr>
                <w:sz w:val="22"/>
                <w:szCs w:val="22"/>
              </w:rPr>
              <w:t>(citizens can check if they are on the Single Electoral Roll by in</w:t>
            </w:r>
            <w:r w:rsidR="00D436BC">
              <w:rPr>
                <w:sz w:val="22"/>
                <w:szCs w:val="22"/>
              </w:rPr>
              <w:t>troduc</w:t>
            </w:r>
            <w:r w:rsidRPr="00C652A2">
              <w:rPr>
                <w:sz w:val="22"/>
                <w:szCs w:val="22"/>
              </w:rPr>
              <w:t xml:space="preserve">ing their unique citizen number). </w:t>
            </w:r>
          </w:p>
          <w:p w:rsidR="00F41E06" w:rsidRPr="00C652A2" w:rsidRDefault="00F41E06" w:rsidP="000B3903">
            <w:pPr>
              <w:rPr>
                <w:sz w:val="22"/>
                <w:szCs w:val="22"/>
              </w:rPr>
            </w:pPr>
          </w:p>
        </w:tc>
        <w:tc>
          <w:tcPr>
            <w:tcW w:w="1720" w:type="dxa"/>
          </w:tcPr>
          <w:p w:rsidR="00F41E06" w:rsidRDefault="00F41E06" w:rsidP="00F41E06">
            <w:pPr>
              <w:jc w:val="left"/>
              <w:rPr>
                <w:b/>
                <w:bCs/>
                <w:color w:val="33CC33"/>
                <w:sz w:val="22"/>
                <w:szCs w:val="22"/>
              </w:rPr>
            </w:pPr>
          </w:p>
          <w:p w:rsidR="00F41E06" w:rsidRDefault="00F41E06" w:rsidP="00F41E06">
            <w:pPr>
              <w:jc w:val="left"/>
              <w:rPr>
                <w:b/>
                <w:bCs/>
                <w:color w:val="33CC33"/>
                <w:sz w:val="22"/>
                <w:szCs w:val="22"/>
              </w:rPr>
            </w:pPr>
          </w:p>
        </w:tc>
      </w:tr>
      <w:tr w:rsidR="00F41E06" w:rsidRPr="00C652A2" w:rsidTr="0032157C">
        <w:trPr>
          <w:trHeight w:val="1202"/>
        </w:trPr>
        <w:tc>
          <w:tcPr>
            <w:tcW w:w="355" w:type="dxa"/>
            <w:vMerge/>
          </w:tcPr>
          <w:p w:rsidR="00F41E06" w:rsidRPr="00C652A2" w:rsidRDefault="00F41E06" w:rsidP="00F41E06">
            <w:pPr>
              <w:rPr>
                <w:sz w:val="22"/>
                <w:szCs w:val="22"/>
              </w:rPr>
            </w:pPr>
          </w:p>
        </w:tc>
        <w:tc>
          <w:tcPr>
            <w:tcW w:w="3780" w:type="dxa"/>
            <w:vMerge/>
          </w:tcPr>
          <w:p w:rsidR="00F41E06" w:rsidRPr="00C652A2" w:rsidRDefault="00F41E06" w:rsidP="00F41E06">
            <w:pPr>
              <w:rPr>
                <w:sz w:val="22"/>
                <w:szCs w:val="22"/>
              </w:rPr>
            </w:pPr>
          </w:p>
        </w:tc>
        <w:tc>
          <w:tcPr>
            <w:tcW w:w="4590" w:type="dxa"/>
          </w:tcPr>
          <w:p w:rsidR="00E57D46" w:rsidRDefault="00F41E06" w:rsidP="000B3903">
            <w:pPr>
              <w:rPr>
                <w:sz w:val="22"/>
                <w:szCs w:val="22"/>
              </w:rPr>
            </w:pPr>
            <w:r w:rsidRPr="00E80556">
              <w:rPr>
                <w:sz w:val="22"/>
                <w:szCs w:val="22"/>
              </w:rPr>
              <w:t xml:space="preserve">New part of Ministry website </w:t>
            </w:r>
            <w:r w:rsidRPr="00C652A2">
              <w:rPr>
                <w:sz w:val="22"/>
                <w:szCs w:val="22"/>
              </w:rPr>
              <w:t>with relevant information on the process</w:t>
            </w:r>
            <w:r w:rsidR="00800228">
              <w:rPr>
                <w:sz w:val="22"/>
                <w:szCs w:val="22"/>
              </w:rPr>
              <w:t xml:space="preserve">: </w:t>
            </w:r>
          </w:p>
          <w:p w:rsidR="00C34115" w:rsidRDefault="00E57D46" w:rsidP="000B3903">
            <w:pPr>
              <w:pStyle w:val="ListParagraph"/>
              <w:numPr>
                <w:ilvl w:val="0"/>
                <w:numId w:val="1"/>
              </w:numPr>
              <w:rPr>
                <w:sz w:val="22"/>
                <w:szCs w:val="22"/>
              </w:rPr>
            </w:pPr>
            <w:r w:rsidRPr="00C34115">
              <w:rPr>
                <w:sz w:val="22"/>
                <w:szCs w:val="22"/>
              </w:rPr>
              <w:t>Basic information on the Single Electoral Role</w:t>
            </w:r>
          </w:p>
          <w:p w:rsidR="001C6715" w:rsidRDefault="00D436BC" w:rsidP="000B3903">
            <w:pPr>
              <w:pStyle w:val="ListParagraph"/>
              <w:numPr>
                <w:ilvl w:val="0"/>
                <w:numId w:val="1"/>
              </w:numPr>
              <w:rPr>
                <w:sz w:val="22"/>
                <w:szCs w:val="22"/>
              </w:rPr>
            </w:pPr>
            <w:r>
              <w:rPr>
                <w:sz w:val="22"/>
                <w:szCs w:val="22"/>
              </w:rPr>
              <w:t>Regulations in this area</w:t>
            </w:r>
          </w:p>
          <w:p w:rsidR="00CA11A4" w:rsidRDefault="001C6715" w:rsidP="000B3903">
            <w:pPr>
              <w:pStyle w:val="ListParagraph"/>
              <w:numPr>
                <w:ilvl w:val="0"/>
                <w:numId w:val="1"/>
              </w:numPr>
              <w:rPr>
                <w:sz w:val="22"/>
                <w:szCs w:val="22"/>
              </w:rPr>
            </w:pPr>
            <w:r>
              <w:rPr>
                <w:sz w:val="22"/>
                <w:szCs w:val="22"/>
              </w:rPr>
              <w:t xml:space="preserve">Contact persons in charge </w:t>
            </w:r>
            <w:r w:rsidR="000210BE">
              <w:rPr>
                <w:sz w:val="22"/>
                <w:szCs w:val="22"/>
              </w:rPr>
              <w:t>of legal and technical issues wh</w:t>
            </w:r>
            <w:r w:rsidR="00ED6624">
              <w:rPr>
                <w:sz w:val="22"/>
                <w:szCs w:val="22"/>
              </w:rPr>
              <w:t xml:space="preserve">om citizens </w:t>
            </w:r>
            <w:r w:rsidR="00BC3B0A">
              <w:rPr>
                <w:sz w:val="22"/>
                <w:szCs w:val="22"/>
              </w:rPr>
              <w:t xml:space="preserve">and </w:t>
            </w:r>
            <w:r w:rsidR="000B3903">
              <w:rPr>
                <w:sz w:val="22"/>
                <w:szCs w:val="22"/>
              </w:rPr>
              <w:t>authorized</w:t>
            </w:r>
            <w:r w:rsidR="00BC3B0A">
              <w:rPr>
                <w:sz w:val="22"/>
                <w:szCs w:val="22"/>
              </w:rPr>
              <w:t xml:space="preserve"> persons </w:t>
            </w:r>
            <w:r w:rsidR="00795BE6">
              <w:rPr>
                <w:sz w:val="22"/>
                <w:szCs w:val="22"/>
              </w:rPr>
              <w:t>may address if they have questions in th</w:t>
            </w:r>
            <w:r w:rsidR="00D436BC">
              <w:rPr>
                <w:sz w:val="22"/>
                <w:szCs w:val="22"/>
              </w:rPr>
              <w:t>is regard</w:t>
            </w:r>
          </w:p>
          <w:p w:rsidR="00D436BC" w:rsidRDefault="00CA11A4" w:rsidP="00D436BC">
            <w:pPr>
              <w:pStyle w:val="ListParagraph"/>
              <w:numPr>
                <w:ilvl w:val="0"/>
                <w:numId w:val="1"/>
              </w:numPr>
              <w:rPr>
                <w:sz w:val="22"/>
                <w:szCs w:val="22"/>
              </w:rPr>
            </w:pPr>
            <w:r>
              <w:rPr>
                <w:sz w:val="22"/>
                <w:szCs w:val="22"/>
              </w:rPr>
              <w:t xml:space="preserve">Two roadmaps </w:t>
            </w:r>
            <w:r w:rsidR="00116305">
              <w:rPr>
                <w:sz w:val="22"/>
                <w:szCs w:val="22"/>
              </w:rPr>
              <w:t>clarifying the procedures</w:t>
            </w:r>
            <w:r w:rsidR="006C0DCB">
              <w:rPr>
                <w:sz w:val="22"/>
                <w:szCs w:val="22"/>
              </w:rPr>
              <w:t xml:space="preserve">: </w:t>
            </w:r>
          </w:p>
          <w:p w:rsidR="00F41E06" w:rsidRPr="00D436BC" w:rsidRDefault="008D1888" w:rsidP="00D436BC">
            <w:pPr>
              <w:pStyle w:val="ListParagraph"/>
              <w:numPr>
                <w:ilvl w:val="0"/>
                <w:numId w:val="1"/>
              </w:numPr>
              <w:rPr>
                <w:sz w:val="22"/>
                <w:szCs w:val="22"/>
              </w:rPr>
            </w:pPr>
            <w:r w:rsidRPr="00D436BC">
              <w:rPr>
                <w:sz w:val="22"/>
                <w:szCs w:val="22"/>
              </w:rPr>
              <w:t>data check</w:t>
            </w:r>
            <w:r w:rsidR="00D436BC" w:rsidRPr="00D436BC">
              <w:rPr>
                <w:sz w:val="22"/>
                <w:szCs w:val="22"/>
              </w:rPr>
              <w:t>ing</w:t>
            </w:r>
            <w:r w:rsidRPr="00D436BC">
              <w:rPr>
                <w:sz w:val="22"/>
                <w:szCs w:val="22"/>
              </w:rPr>
              <w:t xml:space="preserve"> and </w:t>
            </w:r>
            <w:r w:rsidR="00B12A43" w:rsidRPr="00D436BC">
              <w:rPr>
                <w:sz w:val="22"/>
                <w:szCs w:val="22"/>
              </w:rPr>
              <w:t>updating data in the Single Electoral Roll</w:t>
            </w:r>
            <w:r w:rsidR="001D528C" w:rsidRPr="00D436BC">
              <w:rPr>
                <w:sz w:val="22"/>
                <w:szCs w:val="22"/>
              </w:rPr>
              <w:t xml:space="preserve">. </w:t>
            </w:r>
            <w:r w:rsidR="00BC3B0A" w:rsidRPr="00D436BC">
              <w:rPr>
                <w:sz w:val="22"/>
                <w:szCs w:val="22"/>
              </w:rPr>
              <w:t xml:space="preserve"> </w:t>
            </w:r>
            <w:r w:rsidR="00F41E06" w:rsidRPr="00D436BC">
              <w:rPr>
                <w:sz w:val="22"/>
                <w:szCs w:val="22"/>
              </w:rPr>
              <w:t xml:space="preserve">     </w:t>
            </w:r>
          </w:p>
        </w:tc>
        <w:tc>
          <w:tcPr>
            <w:tcW w:w="1720" w:type="dxa"/>
          </w:tcPr>
          <w:p w:rsidR="00F41E06" w:rsidRDefault="00F41E06" w:rsidP="00F41E06">
            <w:pPr>
              <w:jc w:val="left"/>
              <w:rPr>
                <w:b/>
                <w:bCs/>
                <w:color w:val="FF9900"/>
                <w:sz w:val="22"/>
                <w:szCs w:val="22"/>
              </w:rPr>
            </w:pPr>
          </w:p>
          <w:p w:rsidR="00E923DB" w:rsidRDefault="00E923DB" w:rsidP="00F41E06">
            <w:pPr>
              <w:jc w:val="left"/>
              <w:rPr>
                <w:b/>
                <w:bCs/>
                <w:color w:val="33CC33"/>
                <w:sz w:val="22"/>
                <w:szCs w:val="22"/>
              </w:rPr>
            </w:pPr>
          </w:p>
          <w:p w:rsidR="00E923DB" w:rsidRDefault="00E923DB" w:rsidP="00F41E06">
            <w:pPr>
              <w:jc w:val="left"/>
              <w:rPr>
                <w:b/>
                <w:bCs/>
                <w:color w:val="33CC33"/>
                <w:sz w:val="22"/>
                <w:szCs w:val="22"/>
              </w:rPr>
            </w:pPr>
          </w:p>
          <w:p w:rsidR="00E923DB" w:rsidRDefault="00E923DB" w:rsidP="00F41E06">
            <w:pPr>
              <w:jc w:val="left"/>
              <w:rPr>
                <w:b/>
                <w:bCs/>
                <w:color w:val="33CC33"/>
                <w:sz w:val="22"/>
                <w:szCs w:val="22"/>
              </w:rPr>
            </w:pPr>
          </w:p>
          <w:p w:rsidR="00F41E06" w:rsidRDefault="00E923DB" w:rsidP="00F41E06">
            <w:pPr>
              <w:jc w:val="left"/>
              <w:rPr>
                <w:b/>
                <w:bCs/>
                <w:color w:val="33CC33"/>
                <w:sz w:val="22"/>
                <w:szCs w:val="22"/>
              </w:rPr>
            </w:pPr>
            <w:r w:rsidRPr="005F7A0A">
              <w:rPr>
                <w:b/>
                <w:bCs/>
                <w:color w:val="33CC33"/>
                <w:sz w:val="22"/>
                <w:szCs w:val="22"/>
              </w:rPr>
              <w:t>ACHIEVED</w:t>
            </w:r>
          </w:p>
        </w:tc>
      </w:tr>
      <w:tr w:rsidR="00F41E06" w:rsidRPr="00C652A2" w:rsidTr="0032157C">
        <w:trPr>
          <w:trHeight w:val="836"/>
        </w:trPr>
        <w:tc>
          <w:tcPr>
            <w:tcW w:w="355" w:type="dxa"/>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r>
              <w:rPr>
                <w:sz w:val="22"/>
                <w:szCs w:val="22"/>
              </w:rPr>
              <w:t>4</w:t>
            </w:r>
          </w:p>
        </w:tc>
        <w:tc>
          <w:tcPr>
            <w:tcW w:w="3780" w:type="dxa"/>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Pr="00C652A2" w:rsidRDefault="00F41E06" w:rsidP="00F41E06">
            <w:pPr>
              <w:rPr>
                <w:sz w:val="22"/>
                <w:szCs w:val="22"/>
              </w:rPr>
            </w:pPr>
            <w:r w:rsidRPr="00C652A2">
              <w:rPr>
                <w:sz w:val="22"/>
                <w:szCs w:val="22"/>
              </w:rPr>
              <w:t>Recommendations that the REC conducts all necessary training in the preparation and conduct of elections including members of polling boards; public inspection of the electoral board activities and their records</w:t>
            </w:r>
            <w:r w:rsidR="000C6300">
              <w:rPr>
                <w:sz w:val="22"/>
                <w:szCs w:val="22"/>
              </w:rPr>
              <w:t>.</w:t>
            </w:r>
          </w:p>
        </w:tc>
        <w:tc>
          <w:tcPr>
            <w:tcW w:w="4590" w:type="dxa"/>
          </w:tcPr>
          <w:p w:rsidR="00F41E06" w:rsidRPr="00C652A2" w:rsidRDefault="00F41E06" w:rsidP="00F41E06">
            <w:pPr>
              <w:jc w:val="left"/>
              <w:rPr>
                <w:b/>
                <w:sz w:val="22"/>
                <w:szCs w:val="22"/>
              </w:rPr>
            </w:pPr>
            <w:r w:rsidRPr="00C652A2">
              <w:rPr>
                <w:b/>
                <w:sz w:val="22"/>
                <w:szCs w:val="22"/>
              </w:rPr>
              <w:t>REC should organize training</w:t>
            </w:r>
            <w:r w:rsidR="00D436BC">
              <w:rPr>
                <w:b/>
                <w:sz w:val="22"/>
                <w:szCs w:val="22"/>
              </w:rPr>
              <w:t xml:space="preserve"> course</w:t>
            </w:r>
            <w:r w:rsidRPr="00C652A2">
              <w:rPr>
                <w:b/>
                <w:sz w:val="22"/>
                <w:szCs w:val="22"/>
              </w:rPr>
              <w:t xml:space="preserve">s. </w:t>
            </w:r>
          </w:p>
          <w:p w:rsidR="00F41E06" w:rsidRPr="00E80556" w:rsidRDefault="00F41E06" w:rsidP="00D436BC">
            <w:pPr>
              <w:rPr>
                <w:iCs/>
                <w:sz w:val="22"/>
                <w:szCs w:val="22"/>
              </w:rPr>
            </w:pPr>
            <w:r w:rsidRPr="00E80556">
              <w:rPr>
                <w:iCs/>
                <w:color w:val="000000" w:themeColor="text1"/>
                <w:sz w:val="22"/>
                <w:szCs w:val="22"/>
              </w:rPr>
              <w:t xml:space="preserve">REC accepted the draft Decision on Organizing and Delivering the Training for Work in Polling Boards proposed by the Working Group. REC also drafted texts of other conclusions/decisions in connection with the improvement of the election process. </w:t>
            </w:r>
            <w:r w:rsidR="00453AF9" w:rsidRPr="00453AF9">
              <w:rPr>
                <w:b/>
                <w:iCs/>
                <w:color w:val="7030A0"/>
                <w:sz w:val="22"/>
                <w:szCs w:val="22"/>
              </w:rPr>
              <w:t>REC adopted comprehensive instructions on 2/12/2019. Training</w:t>
            </w:r>
            <w:r w:rsidR="00D436BC">
              <w:rPr>
                <w:b/>
                <w:iCs/>
                <w:color w:val="7030A0"/>
                <w:sz w:val="22"/>
                <w:szCs w:val="22"/>
              </w:rPr>
              <w:t xml:space="preserve"> course</w:t>
            </w:r>
            <w:r w:rsidR="00453AF9" w:rsidRPr="00453AF9">
              <w:rPr>
                <w:b/>
                <w:iCs/>
                <w:color w:val="7030A0"/>
                <w:sz w:val="22"/>
                <w:szCs w:val="22"/>
              </w:rPr>
              <w:t>s for trainers</w:t>
            </w:r>
            <w:r w:rsidR="00453AF9">
              <w:rPr>
                <w:b/>
                <w:iCs/>
                <w:color w:val="7030A0"/>
                <w:sz w:val="22"/>
                <w:szCs w:val="22"/>
              </w:rPr>
              <w:t xml:space="preserve"> </w:t>
            </w:r>
            <w:r w:rsidR="00453AF9" w:rsidRPr="00453AF9">
              <w:rPr>
                <w:b/>
                <w:iCs/>
                <w:color w:val="7030A0"/>
                <w:sz w:val="22"/>
                <w:szCs w:val="22"/>
              </w:rPr>
              <w:t>star</w:t>
            </w:r>
            <w:r w:rsidR="00453AF9" w:rsidRPr="00D436BC">
              <w:rPr>
                <w:b/>
                <w:iCs/>
                <w:color w:val="7030A0"/>
                <w:sz w:val="22"/>
                <w:szCs w:val="22"/>
              </w:rPr>
              <w:t>t</w:t>
            </w:r>
            <w:r w:rsidR="00646FB2" w:rsidRPr="00D436BC">
              <w:rPr>
                <w:b/>
                <w:iCs/>
                <w:color w:val="7030A0"/>
                <w:sz w:val="22"/>
                <w:szCs w:val="22"/>
              </w:rPr>
              <w:t>ed</w:t>
            </w:r>
            <w:r w:rsidR="00453AF9" w:rsidRPr="00D436BC">
              <w:rPr>
                <w:b/>
                <w:iCs/>
                <w:color w:val="7030A0"/>
                <w:sz w:val="22"/>
                <w:szCs w:val="22"/>
              </w:rPr>
              <w:t xml:space="preserve"> </w:t>
            </w:r>
            <w:r w:rsidR="00D436BC">
              <w:rPr>
                <w:b/>
                <w:iCs/>
                <w:color w:val="7030A0"/>
                <w:sz w:val="22"/>
                <w:szCs w:val="22"/>
              </w:rPr>
              <w:t xml:space="preserve">on </w:t>
            </w:r>
            <w:r w:rsidR="00453AF9" w:rsidRPr="00453AF9">
              <w:rPr>
                <w:b/>
                <w:iCs/>
                <w:color w:val="7030A0"/>
                <w:sz w:val="22"/>
                <w:szCs w:val="22"/>
              </w:rPr>
              <w:t>9/12/2019</w:t>
            </w:r>
            <w:r w:rsidR="00646FB2">
              <w:rPr>
                <w:b/>
                <w:iCs/>
                <w:color w:val="7030A0"/>
                <w:sz w:val="22"/>
                <w:szCs w:val="22"/>
              </w:rPr>
              <w:t xml:space="preserve"> and will </w:t>
            </w:r>
            <w:r w:rsidR="00D436BC">
              <w:rPr>
                <w:b/>
                <w:iCs/>
                <w:color w:val="7030A0"/>
                <w:sz w:val="22"/>
                <w:szCs w:val="22"/>
              </w:rPr>
              <w:t>finish</w:t>
            </w:r>
            <w:r w:rsidR="00646FB2">
              <w:rPr>
                <w:b/>
                <w:iCs/>
                <w:color w:val="7030A0"/>
                <w:sz w:val="22"/>
                <w:szCs w:val="22"/>
              </w:rPr>
              <w:t xml:space="preserve"> </w:t>
            </w:r>
            <w:r w:rsidR="00142E2B">
              <w:rPr>
                <w:b/>
                <w:iCs/>
                <w:color w:val="7030A0"/>
                <w:sz w:val="22"/>
                <w:szCs w:val="22"/>
              </w:rPr>
              <w:t>end of December 2019</w:t>
            </w:r>
            <w:r w:rsidR="00453AF9" w:rsidRPr="00453AF9">
              <w:rPr>
                <w:b/>
                <w:iCs/>
                <w:color w:val="7030A0"/>
                <w:sz w:val="22"/>
                <w:szCs w:val="22"/>
              </w:rPr>
              <w:t>.</w:t>
            </w:r>
            <w:r w:rsidR="00FA3803">
              <w:rPr>
                <w:b/>
                <w:iCs/>
                <w:color w:val="7030A0"/>
                <w:sz w:val="22"/>
                <w:szCs w:val="22"/>
              </w:rPr>
              <w:t xml:space="preserve"> After announcing elections and </w:t>
            </w:r>
            <w:r w:rsidR="00414926">
              <w:rPr>
                <w:b/>
                <w:iCs/>
                <w:color w:val="7030A0"/>
                <w:sz w:val="22"/>
                <w:szCs w:val="22"/>
              </w:rPr>
              <w:t>appointing the members of the Polling Boards</w:t>
            </w:r>
            <w:r w:rsidR="00E1340A">
              <w:rPr>
                <w:b/>
                <w:iCs/>
                <w:color w:val="7030A0"/>
                <w:sz w:val="22"/>
                <w:szCs w:val="22"/>
              </w:rPr>
              <w:t>, more training</w:t>
            </w:r>
            <w:r w:rsidR="00D436BC">
              <w:rPr>
                <w:b/>
                <w:iCs/>
                <w:color w:val="7030A0"/>
                <w:sz w:val="22"/>
                <w:szCs w:val="22"/>
              </w:rPr>
              <w:t xml:space="preserve"> course</w:t>
            </w:r>
            <w:r w:rsidR="00E1340A">
              <w:rPr>
                <w:b/>
                <w:iCs/>
                <w:color w:val="7030A0"/>
                <w:sz w:val="22"/>
                <w:szCs w:val="22"/>
              </w:rPr>
              <w:t xml:space="preserve">s will be organised. </w:t>
            </w:r>
          </w:p>
        </w:tc>
        <w:tc>
          <w:tcPr>
            <w:tcW w:w="1720" w:type="dxa"/>
          </w:tcPr>
          <w:p w:rsidR="00F41E06" w:rsidRPr="00934BB9" w:rsidRDefault="00F41E06" w:rsidP="00F41E06">
            <w:pPr>
              <w:jc w:val="left"/>
              <w:rPr>
                <w:b/>
                <w:bCs/>
                <w:color w:val="70AD47" w:themeColor="accent6"/>
                <w:sz w:val="22"/>
                <w:szCs w:val="22"/>
              </w:rPr>
            </w:pPr>
          </w:p>
          <w:p w:rsidR="00F41E06" w:rsidRPr="00934BB9" w:rsidRDefault="00F41E06" w:rsidP="00F41E06">
            <w:pPr>
              <w:jc w:val="left"/>
              <w:rPr>
                <w:b/>
                <w:bCs/>
                <w:color w:val="70AD47" w:themeColor="accent6"/>
                <w:sz w:val="22"/>
                <w:szCs w:val="22"/>
              </w:rPr>
            </w:pPr>
          </w:p>
          <w:p w:rsidR="00F41E06" w:rsidRPr="00934BB9" w:rsidRDefault="00F41E06" w:rsidP="00F41E06">
            <w:pPr>
              <w:jc w:val="left"/>
              <w:rPr>
                <w:b/>
                <w:bCs/>
                <w:color w:val="70AD47" w:themeColor="accent6"/>
                <w:sz w:val="22"/>
                <w:szCs w:val="22"/>
              </w:rPr>
            </w:pPr>
          </w:p>
          <w:p w:rsidR="00F41E06" w:rsidRPr="00934BB9" w:rsidRDefault="00F41E06" w:rsidP="00F41E06">
            <w:pPr>
              <w:jc w:val="left"/>
              <w:rPr>
                <w:b/>
                <w:bCs/>
                <w:color w:val="70AD47" w:themeColor="accent6"/>
                <w:sz w:val="22"/>
                <w:szCs w:val="22"/>
              </w:rPr>
            </w:pPr>
          </w:p>
          <w:p w:rsidR="00F41E06" w:rsidRPr="00934BB9" w:rsidRDefault="007D1AA9" w:rsidP="007D1AA9">
            <w:pPr>
              <w:jc w:val="center"/>
              <w:rPr>
                <w:b/>
                <w:color w:val="70AD47" w:themeColor="accent6"/>
                <w:sz w:val="22"/>
                <w:szCs w:val="22"/>
              </w:rPr>
            </w:pPr>
            <w:r>
              <w:rPr>
                <w:b/>
                <w:bCs/>
                <w:color w:val="7030A0"/>
                <w:sz w:val="22"/>
                <w:szCs w:val="22"/>
              </w:rPr>
              <w:t>ONGOING</w:t>
            </w:r>
          </w:p>
        </w:tc>
      </w:tr>
      <w:tr w:rsidR="00F41E06" w:rsidRPr="00C652A2" w:rsidTr="0032157C">
        <w:trPr>
          <w:trHeight w:val="266"/>
        </w:trPr>
        <w:tc>
          <w:tcPr>
            <w:tcW w:w="355" w:type="dxa"/>
          </w:tcPr>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Default="00F41E06" w:rsidP="00F41E06">
            <w:pPr>
              <w:rPr>
                <w:sz w:val="22"/>
                <w:szCs w:val="22"/>
              </w:rPr>
            </w:pPr>
          </w:p>
          <w:p w:rsidR="00F41E06" w:rsidRPr="00C652A2" w:rsidRDefault="00F41E06" w:rsidP="00F41E06">
            <w:pPr>
              <w:rPr>
                <w:sz w:val="22"/>
                <w:szCs w:val="22"/>
              </w:rPr>
            </w:pPr>
            <w:r>
              <w:rPr>
                <w:sz w:val="22"/>
                <w:szCs w:val="22"/>
              </w:rPr>
              <w:t>5</w:t>
            </w:r>
          </w:p>
        </w:tc>
        <w:tc>
          <w:tcPr>
            <w:tcW w:w="3780" w:type="dxa"/>
          </w:tcPr>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p>
          <w:p w:rsidR="00F41E06" w:rsidRPr="00C652A2" w:rsidRDefault="00F41E06" w:rsidP="00F41E06">
            <w:pPr>
              <w:rPr>
                <w:sz w:val="22"/>
                <w:szCs w:val="22"/>
              </w:rPr>
            </w:pPr>
            <w:r w:rsidRPr="00C652A2">
              <w:rPr>
                <w:sz w:val="22"/>
                <w:szCs w:val="22"/>
              </w:rPr>
              <w:t>Regulation of international and domestic election observers</w:t>
            </w:r>
            <w:r w:rsidR="000C6300">
              <w:rPr>
                <w:sz w:val="22"/>
                <w:szCs w:val="22"/>
              </w:rPr>
              <w:t>.</w:t>
            </w:r>
          </w:p>
        </w:tc>
        <w:tc>
          <w:tcPr>
            <w:tcW w:w="4590" w:type="dxa"/>
          </w:tcPr>
          <w:p w:rsidR="00F41E06" w:rsidRDefault="00F41E06" w:rsidP="000B3903">
            <w:pPr>
              <w:rPr>
                <w:i/>
                <w:sz w:val="22"/>
                <w:szCs w:val="22"/>
              </w:rPr>
            </w:pPr>
            <w:r w:rsidRPr="00C652A2">
              <w:rPr>
                <w:sz w:val="22"/>
                <w:szCs w:val="22"/>
              </w:rPr>
              <w:t xml:space="preserve">Recommendation adopted by the Government 23/09. </w:t>
            </w:r>
            <w:r w:rsidRPr="00C652A2">
              <w:rPr>
                <w:b/>
                <w:sz w:val="22"/>
                <w:szCs w:val="22"/>
              </w:rPr>
              <w:t>REC should prescribe provisions</w:t>
            </w:r>
            <w:r w:rsidR="002E799D">
              <w:rPr>
                <w:sz w:val="22"/>
                <w:szCs w:val="22"/>
              </w:rPr>
              <w:t xml:space="preserve"> which will govern in detail</w:t>
            </w:r>
            <w:r w:rsidRPr="00C652A2">
              <w:rPr>
                <w:sz w:val="22"/>
                <w:szCs w:val="22"/>
              </w:rPr>
              <w:t xml:space="preserve"> the observation process. </w:t>
            </w:r>
            <w:r w:rsidR="00AF02B8" w:rsidRPr="00C652A2">
              <w:rPr>
                <w:b/>
                <w:sz w:val="22"/>
                <w:szCs w:val="22"/>
              </w:rPr>
              <w:t xml:space="preserve">There </w:t>
            </w:r>
            <w:r w:rsidR="00AF02B8">
              <w:rPr>
                <w:b/>
                <w:sz w:val="22"/>
                <w:szCs w:val="22"/>
              </w:rPr>
              <w:t>are ongoing discussions among on the provisions.</w:t>
            </w:r>
          </w:p>
          <w:p w:rsidR="00453AF9" w:rsidRDefault="000B7998" w:rsidP="000B3903">
            <w:pPr>
              <w:rPr>
                <w:color w:val="7030A0"/>
                <w:sz w:val="22"/>
                <w:szCs w:val="22"/>
              </w:rPr>
            </w:pPr>
            <w:r>
              <w:rPr>
                <w:color w:val="7030A0"/>
                <w:sz w:val="22"/>
                <w:szCs w:val="22"/>
              </w:rPr>
              <w:t>REC adopted and published</w:t>
            </w:r>
            <w:r w:rsidR="00453AF9">
              <w:rPr>
                <w:color w:val="7030A0"/>
                <w:sz w:val="22"/>
                <w:szCs w:val="22"/>
              </w:rPr>
              <w:t xml:space="preserve"> the</w:t>
            </w:r>
            <w:r>
              <w:rPr>
                <w:color w:val="7030A0"/>
                <w:sz w:val="22"/>
                <w:szCs w:val="22"/>
              </w:rPr>
              <w:t xml:space="preserve"> detailed</w:t>
            </w:r>
            <w:r w:rsidR="00453AF9">
              <w:rPr>
                <w:color w:val="7030A0"/>
                <w:sz w:val="22"/>
                <w:szCs w:val="22"/>
              </w:rPr>
              <w:t xml:space="preserve"> provisions 2/12/2019: </w:t>
            </w:r>
          </w:p>
          <w:p w:rsidR="000B7998" w:rsidRDefault="000B7998" w:rsidP="000B3903">
            <w:pPr>
              <w:rPr>
                <w:color w:val="7030A0"/>
                <w:sz w:val="22"/>
                <w:szCs w:val="22"/>
              </w:rPr>
            </w:pPr>
            <w:r w:rsidRPr="000B7998">
              <w:rPr>
                <w:color w:val="7030A0"/>
                <w:sz w:val="22"/>
                <w:szCs w:val="22"/>
              </w:rPr>
              <w:t>domestic and foreign observers will be able to</w:t>
            </w:r>
            <w:r>
              <w:rPr>
                <w:color w:val="7030A0"/>
                <w:sz w:val="22"/>
                <w:szCs w:val="22"/>
              </w:rPr>
              <w:t>:</w:t>
            </w:r>
            <w:r w:rsidRPr="000B7998">
              <w:rPr>
                <w:color w:val="7030A0"/>
                <w:sz w:val="22"/>
                <w:szCs w:val="22"/>
              </w:rPr>
              <w:t xml:space="preserve"> </w:t>
            </w:r>
          </w:p>
          <w:p w:rsidR="000B7998" w:rsidRDefault="000B7998" w:rsidP="000B3903">
            <w:pPr>
              <w:rPr>
                <w:color w:val="7030A0"/>
                <w:sz w:val="22"/>
                <w:szCs w:val="22"/>
              </w:rPr>
            </w:pPr>
            <w:r>
              <w:rPr>
                <w:color w:val="7030A0"/>
                <w:sz w:val="22"/>
                <w:szCs w:val="22"/>
              </w:rPr>
              <w:t>-</w:t>
            </w:r>
            <w:r w:rsidRPr="000B7998">
              <w:rPr>
                <w:color w:val="7030A0"/>
                <w:sz w:val="22"/>
                <w:szCs w:val="22"/>
              </w:rPr>
              <w:t>monitor the work of</w:t>
            </w:r>
            <w:r>
              <w:rPr>
                <w:color w:val="7030A0"/>
                <w:sz w:val="22"/>
                <w:szCs w:val="22"/>
              </w:rPr>
              <w:t xml:space="preserve"> REC, </w:t>
            </w:r>
            <w:r w:rsidRPr="000B7998">
              <w:rPr>
                <w:color w:val="7030A0"/>
                <w:sz w:val="22"/>
                <w:szCs w:val="22"/>
              </w:rPr>
              <w:t xml:space="preserve">the polling </w:t>
            </w:r>
            <w:r>
              <w:rPr>
                <w:color w:val="7030A0"/>
                <w:sz w:val="22"/>
                <w:szCs w:val="22"/>
              </w:rPr>
              <w:t>boards</w:t>
            </w:r>
            <w:r w:rsidRPr="000B7998">
              <w:rPr>
                <w:color w:val="7030A0"/>
                <w:sz w:val="22"/>
                <w:szCs w:val="22"/>
              </w:rPr>
              <w:t xml:space="preserve"> and the working groups and working bodies of the R</w:t>
            </w:r>
            <w:r>
              <w:rPr>
                <w:color w:val="7030A0"/>
                <w:sz w:val="22"/>
                <w:szCs w:val="22"/>
              </w:rPr>
              <w:t xml:space="preserve">EC </w:t>
            </w:r>
            <w:r w:rsidRPr="000B7998">
              <w:rPr>
                <w:b/>
                <w:color w:val="7030A0"/>
                <w:sz w:val="22"/>
                <w:szCs w:val="22"/>
              </w:rPr>
              <w:t>without restriction</w:t>
            </w:r>
            <w:r>
              <w:rPr>
                <w:color w:val="7030A0"/>
                <w:sz w:val="22"/>
                <w:szCs w:val="22"/>
              </w:rPr>
              <w:t xml:space="preserve"> (</w:t>
            </w:r>
            <w:r w:rsidRPr="000B7998">
              <w:rPr>
                <w:color w:val="7030A0"/>
                <w:sz w:val="22"/>
                <w:szCs w:val="22"/>
              </w:rPr>
              <w:t>from handover</w:t>
            </w:r>
            <w:r w:rsidR="00D436BC">
              <w:rPr>
                <w:color w:val="7030A0"/>
                <w:sz w:val="22"/>
                <w:szCs w:val="22"/>
              </w:rPr>
              <w:t xml:space="preserve"> of</w:t>
            </w:r>
            <w:r w:rsidRPr="000B7998">
              <w:rPr>
                <w:color w:val="7030A0"/>
                <w:sz w:val="22"/>
                <w:szCs w:val="22"/>
              </w:rPr>
              <w:t xml:space="preserve"> election material before voting to completing hand</w:t>
            </w:r>
            <w:r w:rsidR="00D436BC">
              <w:rPr>
                <w:color w:val="7030A0"/>
                <w:sz w:val="22"/>
                <w:szCs w:val="22"/>
              </w:rPr>
              <w:t xml:space="preserve">over </w:t>
            </w:r>
            <w:r>
              <w:rPr>
                <w:color w:val="7030A0"/>
                <w:sz w:val="22"/>
                <w:szCs w:val="22"/>
              </w:rPr>
              <w:t>after voting</w:t>
            </w:r>
            <w:r w:rsidRPr="000B7998">
              <w:rPr>
                <w:color w:val="7030A0"/>
                <w:sz w:val="22"/>
                <w:szCs w:val="22"/>
              </w:rPr>
              <w:t>, including vot</w:t>
            </w:r>
            <w:r>
              <w:rPr>
                <w:color w:val="7030A0"/>
                <w:sz w:val="22"/>
                <w:szCs w:val="22"/>
              </w:rPr>
              <w:t>ing outside the polling station)</w:t>
            </w:r>
            <w:r w:rsidRPr="000B7998">
              <w:rPr>
                <w:color w:val="7030A0"/>
                <w:sz w:val="22"/>
                <w:szCs w:val="22"/>
              </w:rPr>
              <w:t xml:space="preserve"> </w:t>
            </w:r>
          </w:p>
          <w:p w:rsidR="000B7998" w:rsidRDefault="000B7998" w:rsidP="000B3903">
            <w:pPr>
              <w:rPr>
                <w:color w:val="7030A0"/>
                <w:sz w:val="22"/>
                <w:szCs w:val="22"/>
              </w:rPr>
            </w:pPr>
            <w:r>
              <w:rPr>
                <w:color w:val="7030A0"/>
                <w:sz w:val="22"/>
                <w:szCs w:val="22"/>
              </w:rPr>
              <w:t>-</w:t>
            </w:r>
            <w:r w:rsidRPr="000B7998">
              <w:rPr>
                <w:color w:val="7030A0"/>
                <w:sz w:val="22"/>
                <w:szCs w:val="22"/>
              </w:rPr>
              <w:t>monitor the statistical processing of the results</w:t>
            </w:r>
            <w:r>
              <w:rPr>
                <w:color w:val="7030A0"/>
                <w:sz w:val="22"/>
                <w:szCs w:val="22"/>
              </w:rPr>
              <w:t xml:space="preserve"> on all levels;</w:t>
            </w:r>
          </w:p>
          <w:p w:rsidR="00F41E06" w:rsidRPr="00C652A2" w:rsidRDefault="000B7998" w:rsidP="0029792B">
            <w:pPr>
              <w:rPr>
                <w:sz w:val="22"/>
                <w:szCs w:val="22"/>
              </w:rPr>
            </w:pPr>
            <w:r>
              <w:rPr>
                <w:color w:val="7030A0"/>
                <w:sz w:val="22"/>
                <w:szCs w:val="22"/>
              </w:rPr>
              <w:t xml:space="preserve">-observers to be subscribed for observation for specific territory without restriction of the polling stations (only one observer per organisation in </w:t>
            </w:r>
            <w:r w:rsidR="0029792B">
              <w:rPr>
                <w:color w:val="7030A0"/>
                <w:sz w:val="22"/>
                <w:szCs w:val="22"/>
              </w:rPr>
              <w:t>any</w:t>
            </w:r>
            <w:r>
              <w:rPr>
                <w:color w:val="7030A0"/>
                <w:sz w:val="22"/>
                <w:szCs w:val="22"/>
              </w:rPr>
              <w:t xml:space="preserve"> polling station). </w:t>
            </w:r>
          </w:p>
        </w:tc>
        <w:tc>
          <w:tcPr>
            <w:tcW w:w="1720" w:type="dxa"/>
          </w:tcPr>
          <w:p w:rsidR="00F41E06" w:rsidRDefault="00F41E06" w:rsidP="00F41E06">
            <w:pPr>
              <w:jc w:val="left"/>
              <w:rPr>
                <w:b/>
                <w:color w:val="FF0000"/>
                <w:sz w:val="22"/>
                <w:szCs w:val="22"/>
              </w:rPr>
            </w:pPr>
          </w:p>
          <w:p w:rsidR="00F41E06" w:rsidRDefault="00F41E06" w:rsidP="00F41E06">
            <w:pPr>
              <w:jc w:val="left"/>
              <w:rPr>
                <w:b/>
                <w:color w:val="FF0000"/>
                <w:sz w:val="22"/>
                <w:szCs w:val="22"/>
              </w:rPr>
            </w:pPr>
          </w:p>
          <w:p w:rsidR="00F41E06" w:rsidRDefault="00F41E06" w:rsidP="00F41E06">
            <w:pPr>
              <w:jc w:val="left"/>
              <w:rPr>
                <w:b/>
                <w:color w:val="FF0000"/>
                <w:sz w:val="22"/>
                <w:szCs w:val="22"/>
              </w:rPr>
            </w:pPr>
          </w:p>
          <w:p w:rsidR="00F41E06" w:rsidRPr="000B3903" w:rsidRDefault="007D1AA9" w:rsidP="007D1AA9">
            <w:pPr>
              <w:jc w:val="center"/>
              <w:rPr>
                <w:color w:val="7030A0"/>
                <w:sz w:val="22"/>
                <w:szCs w:val="22"/>
              </w:rPr>
            </w:pPr>
            <w:r>
              <w:rPr>
                <w:b/>
                <w:bCs/>
                <w:color w:val="7030A0"/>
                <w:sz w:val="22"/>
                <w:szCs w:val="22"/>
              </w:rPr>
              <w:t>ONGOING</w:t>
            </w:r>
          </w:p>
        </w:tc>
      </w:tr>
      <w:tr w:rsidR="0032157C" w:rsidRPr="00C652A2" w:rsidTr="0032157C">
        <w:trPr>
          <w:trHeight w:val="744"/>
        </w:trPr>
        <w:tc>
          <w:tcPr>
            <w:tcW w:w="355" w:type="dxa"/>
          </w:tcPr>
          <w:p w:rsidR="0032157C" w:rsidRDefault="0032157C" w:rsidP="00F41E06">
            <w:pPr>
              <w:rPr>
                <w:sz w:val="22"/>
                <w:szCs w:val="22"/>
              </w:rPr>
            </w:pPr>
          </w:p>
          <w:p w:rsidR="0032157C" w:rsidRDefault="0032157C" w:rsidP="00F41E06">
            <w:pPr>
              <w:rPr>
                <w:sz w:val="22"/>
                <w:szCs w:val="22"/>
              </w:rPr>
            </w:pPr>
          </w:p>
          <w:p w:rsidR="0032157C" w:rsidRPr="00C652A2" w:rsidRDefault="0032157C" w:rsidP="00F41E06">
            <w:pPr>
              <w:rPr>
                <w:sz w:val="22"/>
                <w:szCs w:val="22"/>
              </w:rPr>
            </w:pPr>
            <w:r>
              <w:rPr>
                <w:sz w:val="22"/>
                <w:szCs w:val="22"/>
              </w:rPr>
              <w:t>6</w:t>
            </w:r>
          </w:p>
        </w:tc>
        <w:tc>
          <w:tcPr>
            <w:tcW w:w="3780" w:type="dxa"/>
          </w:tcPr>
          <w:p w:rsidR="0032157C" w:rsidRDefault="0032157C" w:rsidP="00F41E06">
            <w:pPr>
              <w:rPr>
                <w:sz w:val="22"/>
                <w:szCs w:val="22"/>
              </w:rPr>
            </w:pPr>
          </w:p>
          <w:p w:rsidR="0032157C" w:rsidRPr="00C652A2" w:rsidRDefault="0032157C" w:rsidP="00F41E06">
            <w:pPr>
              <w:rPr>
                <w:sz w:val="22"/>
                <w:szCs w:val="22"/>
              </w:rPr>
            </w:pPr>
            <w:r w:rsidRPr="00C652A2">
              <w:rPr>
                <w:sz w:val="22"/>
                <w:szCs w:val="22"/>
              </w:rPr>
              <w:t>Enabling the access to extracts of the electoral roll after the vote, at the request of citizens.</w:t>
            </w:r>
          </w:p>
        </w:tc>
        <w:tc>
          <w:tcPr>
            <w:tcW w:w="4590" w:type="dxa"/>
          </w:tcPr>
          <w:p w:rsidR="0032157C" w:rsidRPr="00916087" w:rsidRDefault="0032157C" w:rsidP="000B3903">
            <w:pPr>
              <w:rPr>
                <w:sz w:val="22"/>
                <w:szCs w:val="22"/>
              </w:rPr>
            </w:pPr>
            <w:r w:rsidRPr="00C652A2">
              <w:rPr>
                <w:sz w:val="22"/>
                <w:szCs w:val="22"/>
              </w:rPr>
              <w:t>Recommendation adopted by the Government 23/09.</w:t>
            </w:r>
            <w:r>
              <w:rPr>
                <w:sz w:val="22"/>
                <w:szCs w:val="22"/>
              </w:rPr>
              <w:t xml:space="preserve"> </w:t>
            </w:r>
            <w:r w:rsidR="00AF02B8" w:rsidRPr="00AF02B8">
              <w:rPr>
                <w:sz w:val="22"/>
                <w:szCs w:val="22"/>
              </w:rPr>
              <w:t>It will be possible in situ, upon a previous request. Implementation in practice can be only verified upon election</w:t>
            </w:r>
            <w:r w:rsidR="00AF02B8">
              <w:rPr>
                <w:sz w:val="22"/>
                <w:szCs w:val="22"/>
              </w:rPr>
              <w:t>.</w:t>
            </w:r>
          </w:p>
        </w:tc>
        <w:tc>
          <w:tcPr>
            <w:tcW w:w="1720" w:type="dxa"/>
          </w:tcPr>
          <w:p w:rsidR="0032157C" w:rsidRDefault="0032157C" w:rsidP="00F41E06">
            <w:pPr>
              <w:jc w:val="left"/>
              <w:rPr>
                <w:b/>
                <w:bCs/>
                <w:color w:val="33CC33"/>
                <w:sz w:val="22"/>
                <w:szCs w:val="22"/>
              </w:rPr>
            </w:pPr>
            <w:r>
              <w:rPr>
                <w:b/>
                <w:bCs/>
                <w:color w:val="33CC33"/>
                <w:sz w:val="22"/>
                <w:szCs w:val="22"/>
              </w:rPr>
              <w:t>A</w:t>
            </w:r>
            <w:r w:rsidRPr="005F7A0A">
              <w:rPr>
                <w:b/>
                <w:bCs/>
                <w:color w:val="33CC33"/>
                <w:sz w:val="22"/>
                <w:szCs w:val="22"/>
              </w:rPr>
              <w:t>CHIEVED</w:t>
            </w:r>
          </w:p>
          <w:p w:rsidR="0032157C" w:rsidRPr="00782878" w:rsidRDefault="0032157C" w:rsidP="0032157C">
            <w:pPr>
              <w:jc w:val="left"/>
              <w:rPr>
                <w:b/>
                <w:color w:val="FF0000"/>
                <w:sz w:val="22"/>
                <w:szCs w:val="22"/>
              </w:rPr>
            </w:pPr>
            <w:r>
              <w:rPr>
                <w:sz w:val="22"/>
                <w:szCs w:val="22"/>
              </w:rPr>
              <w:t xml:space="preserve"> </w:t>
            </w:r>
          </w:p>
        </w:tc>
      </w:tr>
    </w:tbl>
    <w:p w:rsidR="00E97D11" w:rsidRPr="00C652A2" w:rsidRDefault="00E97D11" w:rsidP="00E97D11">
      <w:pPr>
        <w:rPr>
          <w:sz w:val="22"/>
          <w:szCs w:val="22"/>
        </w:rPr>
      </w:pPr>
    </w:p>
    <w:tbl>
      <w:tblPr>
        <w:tblStyle w:val="TableGrid"/>
        <w:tblW w:w="10485" w:type="dxa"/>
        <w:tblLook w:val="04A0" w:firstRow="1" w:lastRow="0" w:firstColumn="1" w:lastColumn="0" w:noHBand="0" w:noVBand="1"/>
      </w:tblPr>
      <w:tblGrid>
        <w:gridCol w:w="1146"/>
        <w:gridCol w:w="3401"/>
        <w:gridCol w:w="17"/>
        <w:gridCol w:w="4213"/>
        <w:gridCol w:w="80"/>
        <w:gridCol w:w="1603"/>
        <w:gridCol w:w="25"/>
      </w:tblGrid>
      <w:tr w:rsidR="00F41E06" w:rsidRPr="00C652A2" w:rsidTr="007D1AA9">
        <w:tc>
          <w:tcPr>
            <w:tcW w:w="437" w:type="dxa"/>
          </w:tcPr>
          <w:p w:rsidR="00F41E06" w:rsidRDefault="00F41E06" w:rsidP="00170A25">
            <w:pPr>
              <w:rPr>
                <w:sz w:val="22"/>
                <w:szCs w:val="22"/>
              </w:rPr>
            </w:pPr>
          </w:p>
          <w:p w:rsidR="00F41E06" w:rsidRDefault="00F41E06" w:rsidP="00170A25">
            <w:pPr>
              <w:rPr>
                <w:sz w:val="22"/>
                <w:szCs w:val="22"/>
              </w:rPr>
            </w:pPr>
          </w:p>
          <w:p w:rsidR="00F41E06" w:rsidRDefault="00F41E06" w:rsidP="00170A25">
            <w:pPr>
              <w:rPr>
                <w:sz w:val="22"/>
                <w:szCs w:val="22"/>
              </w:rPr>
            </w:pPr>
          </w:p>
          <w:p w:rsidR="00F41E06" w:rsidRPr="00C652A2" w:rsidRDefault="00F41E06" w:rsidP="00170A25">
            <w:pPr>
              <w:rPr>
                <w:sz w:val="22"/>
                <w:szCs w:val="22"/>
              </w:rPr>
            </w:pPr>
            <w:r>
              <w:rPr>
                <w:sz w:val="22"/>
                <w:szCs w:val="22"/>
              </w:rPr>
              <w:t>7</w:t>
            </w:r>
          </w:p>
        </w:tc>
        <w:tc>
          <w:tcPr>
            <w:tcW w:w="3698" w:type="dxa"/>
            <w:gridSpan w:val="2"/>
          </w:tcPr>
          <w:p w:rsidR="00496FD6" w:rsidRDefault="00496FD6" w:rsidP="00170A25">
            <w:pPr>
              <w:rPr>
                <w:sz w:val="22"/>
                <w:szCs w:val="22"/>
              </w:rPr>
            </w:pPr>
          </w:p>
          <w:p w:rsidR="00496FD6" w:rsidRDefault="00496FD6" w:rsidP="00170A25">
            <w:pPr>
              <w:rPr>
                <w:sz w:val="22"/>
                <w:szCs w:val="22"/>
              </w:rPr>
            </w:pPr>
          </w:p>
          <w:p w:rsidR="00F41E06" w:rsidRPr="00C652A2" w:rsidRDefault="00F41E06" w:rsidP="00170A25">
            <w:pPr>
              <w:rPr>
                <w:sz w:val="22"/>
                <w:szCs w:val="22"/>
              </w:rPr>
            </w:pPr>
            <w:r w:rsidRPr="00C652A2">
              <w:rPr>
                <w:sz w:val="22"/>
                <w:szCs w:val="22"/>
              </w:rPr>
              <w:t>Modifications to the three laws on Anti-Corruption Agency, the Financing Political Activity and on Public Companies. These should be amended in line with European and international best practices including ODHIR recommendations and subject to full parliamentary scrutiny</w:t>
            </w:r>
            <w:r w:rsidR="00496FD6">
              <w:rPr>
                <w:sz w:val="22"/>
                <w:szCs w:val="22"/>
              </w:rPr>
              <w:t>.</w:t>
            </w:r>
          </w:p>
        </w:tc>
        <w:tc>
          <w:tcPr>
            <w:tcW w:w="4610" w:type="dxa"/>
          </w:tcPr>
          <w:p w:rsidR="00F41E06" w:rsidRPr="00C652A2" w:rsidRDefault="000536FD" w:rsidP="000B3903">
            <w:pPr>
              <w:rPr>
                <w:sz w:val="22"/>
                <w:szCs w:val="22"/>
              </w:rPr>
            </w:pPr>
            <w:r>
              <w:rPr>
                <w:iCs/>
                <w:color w:val="000000" w:themeColor="text1"/>
                <w:sz w:val="22"/>
                <w:szCs w:val="22"/>
              </w:rPr>
              <w:t>P</w:t>
            </w:r>
            <w:r w:rsidRPr="00E80556">
              <w:rPr>
                <w:iCs/>
                <w:color w:val="000000" w:themeColor="text1"/>
                <w:sz w:val="22"/>
                <w:szCs w:val="22"/>
              </w:rPr>
              <w:t>ublic debate</w:t>
            </w:r>
            <w:r>
              <w:rPr>
                <w:iCs/>
                <w:color w:val="000000" w:themeColor="text1"/>
                <w:sz w:val="22"/>
                <w:szCs w:val="22"/>
              </w:rPr>
              <w:t xml:space="preserve"> (4 round tables in Novi Sad, Nis, Kragujevac, </w:t>
            </w:r>
            <w:r w:rsidR="00E42E9A">
              <w:rPr>
                <w:iCs/>
                <w:color w:val="000000" w:themeColor="text1"/>
                <w:sz w:val="22"/>
                <w:szCs w:val="22"/>
              </w:rPr>
              <w:t xml:space="preserve">and Belgrade) </w:t>
            </w:r>
            <w:r w:rsidR="00C64F27">
              <w:rPr>
                <w:iCs/>
                <w:color w:val="000000" w:themeColor="text1"/>
                <w:sz w:val="22"/>
                <w:szCs w:val="22"/>
              </w:rPr>
              <w:t>end</w:t>
            </w:r>
            <w:r w:rsidR="00E42E9A">
              <w:rPr>
                <w:iCs/>
                <w:color w:val="000000" w:themeColor="text1"/>
                <w:sz w:val="22"/>
                <w:szCs w:val="22"/>
              </w:rPr>
              <w:t xml:space="preserve">ed on the 31 October 2019. </w:t>
            </w:r>
          </w:p>
          <w:p w:rsidR="00DB272E" w:rsidRDefault="00496FD6" w:rsidP="000B3903">
            <w:pPr>
              <w:rPr>
                <w:b/>
                <w:bCs/>
                <w:sz w:val="22"/>
                <w:szCs w:val="22"/>
              </w:rPr>
            </w:pPr>
            <w:r>
              <w:rPr>
                <w:sz w:val="22"/>
                <w:szCs w:val="22"/>
              </w:rPr>
              <w:t xml:space="preserve">The </w:t>
            </w:r>
            <w:r w:rsidRPr="00496FD6">
              <w:rPr>
                <w:sz w:val="22"/>
                <w:szCs w:val="22"/>
              </w:rPr>
              <w:t>Draft amendments to</w:t>
            </w:r>
            <w:r>
              <w:rPr>
                <w:sz w:val="22"/>
                <w:szCs w:val="22"/>
              </w:rPr>
              <w:t xml:space="preserve"> the</w:t>
            </w:r>
            <w:r w:rsidR="00197D73">
              <w:rPr>
                <w:sz w:val="22"/>
                <w:szCs w:val="22"/>
              </w:rPr>
              <w:t xml:space="preserve"> ACA law </w:t>
            </w:r>
            <w:r w:rsidR="006C235C">
              <w:rPr>
                <w:sz w:val="22"/>
                <w:szCs w:val="22"/>
              </w:rPr>
              <w:t>and Public Companies</w:t>
            </w:r>
            <w:r w:rsidRPr="00496FD6">
              <w:rPr>
                <w:sz w:val="22"/>
                <w:szCs w:val="22"/>
              </w:rPr>
              <w:t xml:space="preserve"> </w:t>
            </w:r>
            <w:r w:rsidR="0029792B">
              <w:rPr>
                <w:sz w:val="22"/>
                <w:szCs w:val="22"/>
              </w:rPr>
              <w:t>were</w:t>
            </w:r>
            <w:r w:rsidRPr="00496FD6">
              <w:rPr>
                <w:sz w:val="22"/>
                <w:szCs w:val="22"/>
              </w:rPr>
              <w:t xml:space="preserve"> </w:t>
            </w:r>
            <w:r w:rsidR="003E1D46">
              <w:rPr>
                <w:sz w:val="22"/>
                <w:szCs w:val="22"/>
              </w:rPr>
              <w:t xml:space="preserve">adopted </w:t>
            </w:r>
            <w:r w:rsidR="0029792B">
              <w:rPr>
                <w:sz w:val="22"/>
                <w:szCs w:val="22"/>
              </w:rPr>
              <w:t>during</w:t>
            </w:r>
            <w:r w:rsidR="003E1D46">
              <w:rPr>
                <w:sz w:val="22"/>
                <w:szCs w:val="22"/>
              </w:rPr>
              <w:t xml:space="preserve"> a Government </w:t>
            </w:r>
            <w:r w:rsidR="006964F5">
              <w:rPr>
                <w:sz w:val="22"/>
                <w:szCs w:val="22"/>
              </w:rPr>
              <w:t xml:space="preserve">session 13/11/2019. </w:t>
            </w:r>
            <w:r w:rsidR="00E42E9A">
              <w:rPr>
                <w:sz w:val="22"/>
                <w:szCs w:val="22"/>
              </w:rPr>
              <w:t>T</w:t>
            </w:r>
            <w:r w:rsidR="006C235C">
              <w:rPr>
                <w:sz w:val="22"/>
                <w:szCs w:val="22"/>
              </w:rPr>
              <w:t xml:space="preserve">he </w:t>
            </w:r>
            <w:r w:rsidR="00A166CD">
              <w:rPr>
                <w:sz w:val="22"/>
                <w:szCs w:val="22"/>
              </w:rPr>
              <w:t xml:space="preserve">draft law </w:t>
            </w:r>
            <w:r w:rsidR="000504C0">
              <w:rPr>
                <w:sz w:val="22"/>
                <w:szCs w:val="22"/>
              </w:rPr>
              <w:t>on fin</w:t>
            </w:r>
            <w:r w:rsidR="000D5E04">
              <w:rPr>
                <w:sz w:val="22"/>
                <w:szCs w:val="22"/>
              </w:rPr>
              <w:t>ancing poli</w:t>
            </w:r>
            <w:r w:rsidR="008B019E">
              <w:rPr>
                <w:sz w:val="22"/>
                <w:szCs w:val="22"/>
              </w:rPr>
              <w:t>tical activities</w:t>
            </w:r>
            <w:r w:rsidR="00BA1844">
              <w:rPr>
                <w:sz w:val="22"/>
                <w:szCs w:val="22"/>
              </w:rPr>
              <w:t xml:space="preserve"> will be on the agenda </w:t>
            </w:r>
            <w:r w:rsidR="0061752D">
              <w:rPr>
                <w:sz w:val="22"/>
                <w:szCs w:val="22"/>
              </w:rPr>
              <w:t>o</w:t>
            </w:r>
            <w:r w:rsidR="0029792B">
              <w:rPr>
                <w:sz w:val="22"/>
                <w:szCs w:val="22"/>
              </w:rPr>
              <w:t>f</w:t>
            </w:r>
            <w:r w:rsidR="0061752D">
              <w:rPr>
                <w:sz w:val="22"/>
                <w:szCs w:val="22"/>
              </w:rPr>
              <w:t xml:space="preserve"> the next Government session for adoption. </w:t>
            </w:r>
            <w:r w:rsidR="008B019E">
              <w:rPr>
                <w:sz w:val="22"/>
                <w:szCs w:val="22"/>
              </w:rPr>
              <w:t xml:space="preserve"> </w:t>
            </w:r>
            <w:r w:rsidR="00E42E9A">
              <w:rPr>
                <w:sz w:val="22"/>
                <w:szCs w:val="22"/>
              </w:rPr>
              <w:t xml:space="preserve">All </w:t>
            </w:r>
            <w:r w:rsidR="0029792B">
              <w:rPr>
                <w:sz w:val="22"/>
                <w:szCs w:val="22"/>
              </w:rPr>
              <w:t>three</w:t>
            </w:r>
            <w:r w:rsidR="00E42E9A">
              <w:rPr>
                <w:sz w:val="22"/>
                <w:szCs w:val="22"/>
              </w:rPr>
              <w:t xml:space="preserve"> of</w:t>
            </w:r>
            <w:r w:rsidR="002A41CA">
              <w:rPr>
                <w:sz w:val="22"/>
                <w:szCs w:val="22"/>
              </w:rPr>
              <w:t xml:space="preserve"> them wil</w:t>
            </w:r>
            <w:r w:rsidR="002A41CA" w:rsidRPr="00F7072E">
              <w:rPr>
                <w:sz w:val="22"/>
                <w:szCs w:val="22"/>
              </w:rPr>
              <w:t xml:space="preserve">l </w:t>
            </w:r>
            <w:r w:rsidR="00F41E06" w:rsidRPr="00F7072E">
              <w:rPr>
                <w:sz w:val="22"/>
                <w:szCs w:val="22"/>
              </w:rPr>
              <w:t>be sent to the Parliamen</w:t>
            </w:r>
            <w:r w:rsidR="002A41CA" w:rsidRPr="00F7072E">
              <w:rPr>
                <w:sz w:val="22"/>
                <w:szCs w:val="22"/>
              </w:rPr>
              <w:t>t</w:t>
            </w:r>
            <w:r w:rsidR="002A41CA">
              <w:rPr>
                <w:b/>
                <w:bCs/>
                <w:sz w:val="22"/>
                <w:szCs w:val="22"/>
              </w:rPr>
              <w:t xml:space="preserve">. </w:t>
            </w:r>
          </w:p>
          <w:p w:rsidR="00F41E06" w:rsidRPr="0060331A" w:rsidRDefault="00DB272E" w:rsidP="0029792B">
            <w:pPr>
              <w:rPr>
                <w:b/>
                <w:color w:val="7030A0"/>
                <w:sz w:val="22"/>
                <w:szCs w:val="22"/>
              </w:rPr>
            </w:pPr>
            <w:r>
              <w:rPr>
                <w:sz w:val="22"/>
                <w:szCs w:val="22"/>
              </w:rPr>
              <w:t>Adoption of the amendments to the three (four) laws governing (improving) this matter started with a P</w:t>
            </w:r>
            <w:r w:rsidRPr="00453AF9">
              <w:rPr>
                <w:b/>
                <w:color w:val="7030A0"/>
                <w:sz w:val="22"/>
                <w:szCs w:val="22"/>
              </w:rPr>
              <w:t>lenary session 09/12/2019</w:t>
            </w:r>
            <w:r>
              <w:rPr>
                <w:b/>
                <w:color w:val="7030A0"/>
                <w:sz w:val="22"/>
                <w:szCs w:val="22"/>
              </w:rPr>
              <w:t>. Parliament voted in favour 13/12/2019.</w:t>
            </w:r>
            <w:r w:rsidR="000B3903" w:rsidRPr="00453AF9">
              <w:rPr>
                <w:color w:val="7030A0"/>
                <w:sz w:val="22"/>
                <w:szCs w:val="22"/>
              </w:rPr>
              <w:t xml:space="preserve">  </w:t>
            </w:r>
            <w:r w:rsidR="0029792B">
              <w:rPr>
                <w:color w:val="7030A0"/>
                <w:sz w:val="22"/>
                <w:szCs w:val="22"/>
              </w:rPr>
              <w:t xml:space="preserve">Whilst recognising achievements participants noted that further progress could be made. </w:t>
            </w:r>
          </w:p>
        </w:tc>
        <w:tc>
          <w:tcPr>
            <w:tcW w:w="1740" w:type="dxa"/>
            <w:gridSpan w:val="3"/>
          </w:tcPr>
          <w:p w:rsidR="00F41E06" w:rsidRDefault="00F41E06" w:rsidP="00286B03">
            <w:pPr>
              <w:jc w:val="left"/>
              <w:rPr>
                <w:b/>
                <w:bCs/>
                <w:color w:val="FF9900"/>
                <w:sz w:val="22"/>
                <w:szCs w:val="22"/>
              </w:rPr>
            </w:pPr>
          </w:p>
          <w:p w:rsidR="00F41E06" w:rsidRDefault="00F41E06" w:rsidP="00286B03">
            <w:pPr>
              <w:jc w:val="left"/>
              <w:rPr>
                <w:b/>
                <w:bCs/>
                <w:color w:val="FF9900"/>
                <w:sz w:val="22"/>
                <w:szCs w:val="22"/>
              </w:rPr>
            </w:pPr>
          </w:p>
          <w:p w:rsidR="00F41E06" w:rsidRDefault="00F41E06" w:rsidP="00286B03">
            <w:pPr>
              <w:jc w:val="left"/>
              <w:rPr>
                <w:b/>
                <w:bCs/>
                <w:color w:val="FF9900"/>
                <w:sz w:val="22"/>
                <w:szCs w:val="22"/>
              </w:rPr>
            </w:pPr>
          </w:p>
          <w:p w:rsidR="00F41E06" w:rsidRPr="00C652A2" w:rsidRDefault="007D1AA9" w:rsidP="00286B03">
            <w:pPr>
              <w:jc w:val="left"/>
              <w:rPr>
                <w:b/>
                <w:i/>
                <w:color w:val="FF0000"/>
                <w:sz w:val="22"/>
                <w:szCs w:val="22"/>
              </w:rPr>
            </w:pPr>
            <w:r>
              <w:rPr>
                <w:b/>
                <w:bCs/>
                <w:color w:val="33CC33"/>
                <w:sz w:val="22"/>
                <w:szCs w:val="22"/>
              </w:rPr>
              <w:t>A</w:t>
            </w:r>
            <w:r w:rsidRPr="005F7A0A">
              <w:rPr>
                <w:b/>
                <w:bCs/>
                <w:color w:val="33CC33"/>
                <w:sz w:val="22"/>
                <w:szCs w:val="22"/>
              </w:rPr>
              <w:t>CHIEVED</w:t>
            </w:r>
          </w:p>
        </w:tc>
      </w:tr>
      <w:tr w:rsidR="00F41E06" w:rsidRPr="00C652A2" w:rsidTr="007D1AA9">
        <w:tc>
          <w:tcPr>
            <w:tcW w:w="437" w:type="dxa"/>
          </w:tcPr>
          <w:p w:rsidR="00F41E06" w:rsidRDefault="00F41E06" w:rsidP="00170A25">
            <w:pPr>
              <w:rPr>
                <w:sz w:val="22"/>
                <w:szCs w:val="22"/>
              </w:rPr>
            </w:pPr>
          </w:p>
          <w:p w:rsidR="00F41E06" w:rsidRPr="00C652A2" w:rsidRDefault="00F41E06" w:rsidP="00170A25">
            <w:pPr>
              <w:rPr>
                <w:sz w:val="22"/>
                <w:szCs w:val="22"/>
              </w:rPr>
            </w:pPr>
            <w:r>
              <w:rPr>
                <w:sz w:val="22"/>
                <w:szCs w:val="22"/>
              </w:rPr>
              <w:t>8</w:t>
            </w:r>
          </w:p>
        </w:tc>
        <w:tc>
          <w:tcPr>
            <w:tcW w:w="3698" w:type="dxa"/>
            <w:gridSpan w:val="2"/>
          </w:tcPr>
          <w:p w:rsidR="00F41E06" w:rsidRPr="00C652A2" w:rsidRDefault="00F41E06" w:rsidP="00170A25">
            <w:pPr>
              <w:rPr>
                <w:sz w:val="22"/>
                <w:szCs w:val="22"/>
              </w:rPr>
            </w:pPr>
            <w:r w:rsidRPr="00C652A2">
              <w:rPr>
                <w:sz w:val="22"/>
                <w:szCs w:val="22"/>
              </w:rPr>
              <w:t>Clarify the rules of political advertising within the existing legislation to ensure equitable access, treatment and transparency</w:t>
            </w:r>
            <w:r w:rsidR="000C6300">
              <w:rPr>
                <w:sz w:val="22"/>
                <w:szCs w:val="22"/>
              </w:rPr>
              <w:t>.</w:t>
            </w:r>
          </w:p>
        </w:tc>
        <w:tc>
          <w:tcPr>
            <w:tcW w:w="4610" w:type="dxa"/>
          </w:tcPr>
          <w:p w:rsidR="00F41E06" w:rsidRPr="00AF02B8" w:rsidRDefault="00C15BEC" w:rsidP="0029792B">
            <w:pPr>
              <w:rPr>
                <w:sz w:val="22"/>
                <w:szCs w:val="22"/>
              </w:rPr>
            </w:pPr>
            <w:r w:rsidRPr="00AF02B8">
              <w:rPr>
                <w:sz w:val="22"/>
                <w:szCs w:val="22"/>
              </w:rPr>
              <w:t xml:space="preserve">Talks on this topic </w:t>
            </w:r>
            <w:r w:rsidR="00541AD2" w:rsidRPr="00AF02B8">
              <w:rPr>
                <w:sz w:val="22"/>
                <w:szCs w:val="22"/>
              </w:rPr>
              <w:t>started in the mee</w:t>
            </w:r>
            <w:r w:rsidR="001C2849" w:rsidRPr="00AF02B8">
              <w:rPr>
                <w:sz w:val="22"/>
                <w:szCs w:val="22"/>
              </w:rPr>
              <w:t xml:space="preserve">ting </w:t>
            </w:r>
            <w:r w:rsidR="00E01C53" w:rsidRPr="00AF02B8">
              <w:rPr>
                <w:sz w:val="22"/>
                <w:szCs w:val="22"/>
              </w:rPr>
              <w:t>held 12/11/2019 at the Parliament.</w:t>
            </w:r>
            <w:r w:rsidR="00E42E9A" w:rsidRPr="00AF02B8">
              <w:rPr>
                <w:sz w:val="22"/>
                <w:szCs w:val="22"/>
              </w:rPr>
              <w:t xml:space="preserve"> </w:t>
            </w:r>
            <w:r w:rsidR="00AF02B8">
              <w:rPr>
                <w:sz w:val="22"/>
                <w:szCs w:val="22"/>
              </w:rPr>
              <w:t xml:space="preserve">It is to clarify if the new proposals and the amendments of the 3 laws give enough clarification. </w:t>
            </w:r>
            <w:r w:rsidR="0029792B" w:rsidRPr="0029792B">
              <w:rPr>
                <w:color w:val="7030A0"/>
                <w:sz w:val="22"/>
                <w:szCs w:val="22"/>
              </w:rPr>
              <w:t>Participants underlined the complexity of the subject and that more work needs to be done to achieve greater clarifications.</w:t>
            </w:r>
            <w:r w:rsidR="0029792B">
              <w:rPr>
                <w:sz w:val="22"/>
                <w:szCs w:val="22"/>
              </w:rPr>
              <w:t xml:space="preserve"> </w:t>
            </w:r>
          </w:p>
        </w:tc>
        <w:tc>
          <w:tcPr>
            <w:tcW w:w="1740" w:type="dxa"/>
            <w:gridSpan w:val="3"/>
          </w:tcPr>
          <w:p w:rsidR="00F41E06" w:rsidRDefault="00F41E06" w:rsidP="00170A25">
            <w:pPr>
              <w:rPr>
                <w:b/>
                <w:color w:val="FF0000"/>
                <w:sz w:val="22"/>
                <w:szCs w:val="22"/>
              </w:rPr>
            </w:pPr>
          </w:p>
          <w:p w:rsidR="00F41E06" w:rsidRPr="00C21841" w:rsidRDefault="00AF02B8" w:rsidP="00170A25">
            <w:pPr>
              <w:rPr>
                <w:i/>
                <w:color w:val="FF0000"/>
                <w:sz w:val="22"/>
                <w:szCs w:val="22"/>
              </w:rPr>
            </w:pPr>
            <w:r w:rsidRPr="005F7A0A">
              <w:rPr>
                <w:b/>
                <w:bCs/>
                <w:color w:val="FF9900"/>
                <w:sz w:val="22"/>
                <w:szCs w:val="22"/>
              </w:rPr>
              <w:t>PARTIALLY ACHIEVED</w:t>
            </w:r>
          </w:p>
        </w:tc>
      </w:tr>
      <w:tr w:rsidR="00F41E06" w:rsidRPr="00C652A2" w:rsidTr="007D1AA9">
        <w:tc>
          <w:tcPr>
            <w:tcW w:w="437" w:type="dxa"/>
          </w:tcPr>
          <w:p w:rsidR="00F41E06" w:rsidRDefault="00F41E06" w:rsidP="00170A25">
            <w:pPr>
              <w:rPr>
                <w:sz w:val="22"/>
                <w:szCs w:val="22"/>
              </w:rPr>
            </w:pPr>
          </w:p>
          <w:p w:rsidR="00F41E06" w:rsidRDefault="00F41E06" w:rsidP="00170A25">
            <w:pPr>
              <w:rPr>
                <w:sz w:val="22"/>
                <w:szCs w:val="22"/>
              </w:rPr>
            </w:pPr>
          </w:p>
          <w:p w:rsidR="00F41E06" w:rsidRDefault="00F41E06" w:rsidP="00170A25">
            <w:pPr>
              <w:rPr>
                <w:sz w:val="22"/>
                <w:szCs w:val="22"/>
              </w:rPr>
            </w:pPr>
          </w:p>
          <w:p w:rsidR="00F41E06" w:rsidRDefault="00F41E06" w:rsidP="00170A25">
            <w:pPr>
              <w:rPr>
                <w:sz w:val="22"/>
                <w:szCs w:val="22"/>
              </w:rPr>
            </w:pPr>
          </w:p>
          <w:p w:rsidR="00F41E06" w:rsidRDefault="00F41E06" w:rsidP="00170A25">
            <w:pPr>
              <w:rPr>
                <w:sz w:val="22"/>
                <w:szCs w:val="22"/>
              </w:rPr>
            </w:pPr>
          </w:p>
          <w:p w:rsidR="00F41E06" w:rsidRPr="00C652A2" w:rsidRDefault="00F41E06" w:rsidP="00170A25">
            <w:pPr>
              <w:rPr>
                <w:sz w:val="22"/>
                <w:szCs w:val="22"/>
              </w:rPr>
            </w:pPr>
            <w:r>
              <w:rPr>
                <w:sz w:val="22"/>
                <w:szCs w:val="22"/>
              </w:rPr>
              <w:t>9</w:t>
            </w:r>
          </w:p>
        </w:tc>
        <w:tc>
          <w:tcPr>
            <w:tcW w:w="3698" w:type="dxa"/>
            <w:gridSpan w:val="2"/>
          </w:tcPr>
          <w:p w:rsidR="00F41E06" w:rsidRDefault="00F41E06" w:rsidP="00170A25">
            <w:pPr>
              <w:rPr>
                <w:sz w:val="22"/>
                <w:szCs w:val="22"/>
              </w:rPr>
            </w:pPr>
          </w:p>
          <w:p w:rsidR="00F41E06" w:rsidRDefault="00F41E06" w:rsidP="00170A25">
            <w:pPr>
              <w:rPr>
                <w:sz w:val="22"/>
                <w:szCs w:val="22"/>
              </w:rPr>
            </w:pPr>
          </w:p>
          <w:p w:rsidR="00F41E06" w:rsidRPr="00C652A2" w:rsidRDefault="00F41E06" w:rsidP="00170A25">
            <w:pPr>
              <w:rPr>
                <w:sz w:val="22"/>
                <w:szCs w:val="22"/>
              </w:rPr>
            </w:pPr>
            <w:r w:rsidRPr="00C652A2">
              <w:rPr>
                <w:sz w:val="22"/>
                <w:szCs w:val="22"/>
              </w:rPr>
              <w:t xml:space="preserve">Plan for the National Assembly to organise an open meeting/public hearing with all stakeholders on the role and conduct of the REM including ways to clarify its competences in the areas of supervision, monitoring, enforcement and sanctioning during the electoral campaign. </w:t>
            </w:r>
          </w:p>
          <w:p w:rsidR="003E5539" w:rsidRDefault="003E5539" w:rsidP="00170A25">
            <w:pPr>
              <w:rPr>
                <w:sz w:val="22"/>
                <w:szCs w:val="22"/>
              </w:rPr>
            </w:pPr>
          </w:p>
          <w:p w:rsidR="00F41E06" w:rsidRDefault="00F41E06" w:rsidP="00170A25">
            <w:pPr>
              <w:rPr>
                <w:sz w:val="22"/>
                <w:szCs w:val="22"/>
              </w:rPr>
            </w:pPr>
            <w:r w:rsidRPr="00C652A2">
              <w:rPr>
                <w:sz w:val="22"/>
                <w:szCs w:val="22"/>
              </w:rPr>
              <w:t xml:space="preserve">This should result in concrete actions to improve its work before the upcoming election. </w:t>
            </w:r>
          </w:p>
          <w:p w:rsidR="00496FD6" w:rsidRPr="00C652A2" w:rsidRDefault="00496FD6" w:rsidP="00170A25">
            <w:pPr>
              <w:rPr>
                <w:sz w:val="22"/>
                <w:szCs w:val="22"/>
              </w:rPr>
            </w:pPr>
          </w:p>
        </w:tc>
        <w:tc>
          <w:tcPr>
            <w:tcW w:w="4610" w:type="dxa"/>
          </w:tcPr>
          <w:p w:rsidR="009A2B3E" w:rsidRDefault="00F41E06" w:rsidP="000B3903">
            <w:pPr>
              <w:rPr>
                <w:sz w:val="22"/>
                <w:szCs w:val="22"/>
              </w:rPr>
            </w:pPr>
            <w:r w:rsidRPr="00C652A2">
              <w:rPr>
                <w:sz w:val="22"/>
                <w:szCs w:val="22"/>
              </w:rPr>
              <w:t>Measure adopted 10/10.</w:t>
            </w:r>
          </w:p>
          <w:p w:rsidR="00F41E06" w:rsidRPr="00C652A2" w:rsidRDefault="00890B92" w:rsidP="000B3903">
            <w:pPr>
              <w:rPr>
                <w:sz w:val="22"/>
                <w:szCs w:val="22"/>
              </w:rPr>
            </w:pPr>
            <w:r>
              <w:rPr>
                <w:sz w:val="22"/>
                <w:szCs w:val="22"/>
              </w:rPr>
              <w:t xml:space="preserve">Open meeting in the Parliament was held </w:t>
            </w:r>
            <w:r w:rsidRPr="00487E1D">
              <w:rPr>
                <w:b/>
                <w:sz w:val="22"/>
                <w:szCs w:val="22"/>
              </w:rPr>
              <w:t>12 Nove</w:t>
            </w:r>
            <w:r w:rsidR="00D941FB">
              <w:rPr>
                <w:b/>
                <w:sz w:val="22"/>
                <w:szCs w:val="22"/>
              </w:rPr>
              <w:t xml:space="preserve">mber. </w:t>
            </w:r>
            <w:r>
              <w:rPr>
                <w:sz w:val="22"/>
                <w:szCs w:val="22"/>
              </w:rPr>
              <w:t xml:space="preserve"> </w:t>
            </w:r>
            <w:r w:rsidR="00F41E06" w:rsidRPr="00C652A2">
              <w:rPr>
                <w:sz w:val="22"/>
                <w:szCs w:val="22"/>
              </w:rPr>
              <w:t xml:space="preserve"> </w:t>
            </w:r>
          </w:p>
          <w:p w:rsidR="00B135C5" w:rsidRDefault="00DB19F5" w:rsidP="000B3903">
            <w:pPr>
              <w:rPr>
                <w:sz w:val="22"/>
                <w:szCs w:val="22"/>
              </w:rPr>
            </w:pPr>
            <w:r>
              <w:rPr>
                <w:sz w:val="22"/>
                <w:szCs w:val="22"/>
              </w:rPr>
              <w:t xml:space="preserve">Invited participants: </w:t>
            </w:r>
            <w:r w:rsidRPr="00DB19F5">
              <w:rPr>
                <w:sz w:val="22"/>
                <w:szCs w:val="22"/>
              </w:rPr>
              <w:t xml:space="preserve">Representatives of political parties, representatives of </w:t>
            </w:r>
            <w:r>
              <w:rPr>
                <w:sz w:val="22"/>
                <w:szCs w:val="22"/>
              </w:rPr>
              <w:t>REM</w:t>
            </w:r>
            <w:r w:rsidRPr="00DB19F5">
              <w:rPr>
                <w:sz w:val="22"/>
                <w:szCs w:val="22"/>
              </w:rPr>
              <w:t>, representatives of media service providers in the field of television, an</w:t>
            </w:r>
            <w:r>
              <w:rPr>
                <w:sz w:val="22"/>
                <w:szCs w:val="22"/>
              </w:rPr>
              <w:t>d representatives of the W</w:t>
            </w:r>
            <w:r w:rsidRPr="00DB19F5">
              <w:rPr>
                <w:sz w:val="22"/>
                <w:szCs w:val="22"/>
              </w:rPr>
              <w:t>G</w:t>
            </w:r>
            <w:r>
              <w:rPr>
                <w:sz w:val="22"/>
                <w:szCs w:val="22"/>
              </w:rPr>
              <w:t>.</w:t>
            </w:r>
          </w:p>
          <w:p w:rsidR="00F41E06" w:rsidRDefault="00E42E9A" w:rsidP="000B3903">
            <w:pPr>
              <w:rPr>
                <w:sz w:val="22"/>
                <w:szCs w:val="22"/>
              </w:rPr>
            </w:pPr>
            <w:r>
              <w:rPr>
                <w:b/>
                <w:sz w:val="22"/>
                <w:szCs w:val="22"/>
              </w:rPr>
              <w:t xml:space="preserve">Open meetings and hearings in the Parliament are open to the public upon a prior request. </w:t>
            </w:r>
          </w:p>
          <w:p w:rsidR="003E5539" w:rsidRDefault="003E5539" w:rsidP="000B3903">
            <w:pPr>
              <w:rPr>
                <w:b/>
                <w:bCs/>
                <w:color w:val="FF0000"/>
                <w:sz w:val="22"/>
                <w:szCs w:val="22"/>
              </w:rPr>
            </w:pPr>
          </w:p>
          <w:p w:rsidR="00B135C5" w:rsidRPr="00AF02B8" w:rsidRDefault="00B135C5" w:rsidP="000B3903">
            <w:pPr>
              <w:rPr>
                <w:bCs/>
                <w:i/>
                <w:sz w:val="22"/>
                <w:szCs w:val="22"/>
              </w:rPr>
            </w:pPr>
            <w:r w:rsidRPr="00AF02B8">
              <w:rPr>
                <w:bCs/>
                <w:i/>
                <w:sz w:val="22"/>
                <w:szCs w:val="22"/>
              </w:rPr>
              <w:t xml:space="preserve">New </w:t>
            </w:r>
            <w:r w:rsidR="000D0E3D" w:rsidRPr="00AF02B8">
              <w:rPr>
                <w:bCs/>
                <w:i/>
                <w:sz w:val="22"/>
                <w:szCs w:val="22"/>
              </w:rPr>
              <w:t xml:space="preserve">proposals were announced by the REM. (See below in the new proposals). </w:t>
            </w:r>
          </w:p>
        </w:tc>
        <w:tc>
          <w:tcPr>
            <w:tcW w:w="1740" w:type="dxa"/>
            <w:gridSpan w:val="3"/>
          </w:tcPr>
          <w:p w:rsidR="00F41E06" w:rsidRDefault="00F41E06" w:rsidP="00782DD1">
            <w:pPr>
              <w:jc w:val="left"/>
              <w:rPr>
                <w:b/>
                <w:color w:val="FF0000"/>
                <w:sz w:val="22"/>
                <w:szCs w:val="22"/>
              </w:rPr>
            </w:pPr>
          </w:p>
          <w:p w:rsidR="00F41E06" w:rsidRDefault="00F41E06" w:rsidP="00782DD1">
            <w:pPr>
              <w:jc w:val="left"/>
              <w:rPr>
                <w:b/>
                <w:color w:val="FF0000"/>
                <w:sz w:val="22"/>
                <w:szCs w:val="22"/>
              </w:rPr>
            </w:pPr>
          </w:p>
          <w:p w:rsidR="00F41E06" w:rsidRDefault="00F41E06" w:rsidP="00782DD1">
            <w:pPr>
              <w:jc w:val="left"/>
              <w:rPr>
                <w:b/>
                <w:color w:val="FF0000"/>
                <w:sz w:val="22"/>
                <w:szCs w:val="22"/>
              </w:rPr>
            </w:pPr>
          </w:p>
          <w:p w:rsidR="00F41E06" w:rsidRDefault="00F41E06" w:rsidP="00782DD1">
            <w:pPr>
              <w:jc w:val="left"/>
              <w:rPr>
                <w:b/>
                <w:color w:val="FF0000"/>
                <w:sz w:val="22"/>
                <w:szCs w:val="22"/>
              </w:rPr>
            </w:pPr>
          </w:p>
          <w:p w:rsidR="00B135C5" w:rsidRDefault="00B135C5" w:rsidP="00782DD1">
            <w:pPr>
              <w:jc w:val="left"/>
              <w:rPr>
                <w:b/>
                <w:bCs/>
                <w:color w:val="33CC33"/>
                <w:sz w:val="22"/>
                <w:szCs w:val="22"/>
              </w:rPr>
            </w:pPr>
          </w:p>
          <w:p w:rsidR="00B135C5" w:rsidRDefault="00B135C5" w:rsidP="00782DD1">
            <w:pPr>
              <w:jc w:val="left"/>
              <w:rPr>
                <w:b/>
                <w:bCs/>
                <w:color w:val="33CC33"/>
                <w:sz w:val="22"/>
                <w:szCs w:val="22"/>
              </w:rPr>
            </w:pPr>
          </w:p>
          <w:p w:rsidR="00F41E06" w:rsidRPr="00B135C5" w:rsidRDefault="00B135C5" w:rsidP="007D1AA9">
            <w:pPr>
              <w:jc w:val="center"/>
              <w:rPr>
                <w:b/>
                <w:bCs/>
                <w:color w:val="FF9900"/>
                <w:sz w:val="22"/>
                <w:szCs w:val="22"/>
              </w:rPr>
            </w:pPr>
            <w:r w:rsidRPr="005F7A0A">
              <w:rPr>
                <w:b/>
                <w:bCs/>
                <w:color w:val="33CC33"/>
                <w:sz w:val="22"/>
                <w:szCs w:val="22"/>
              </w:rPr>
              <w:t>ACHIEVED</w:t>
            </w:r>
          </w:p>
        </w:tc>
      </w:tr>
      <w:tr w:rsidR="00F41E06" w:rsidRPr="00C652A2" w:rsidTr="007D1AA9">
        <w:tc>
          <w:tcPr>
            <w:tcW w:w="437" w:type="dxa"/>
          </w:tcPr>
          <w:p w:rsidR="00F41E06" w:rsidRDefault="00F41E06" w:rsidP="00170A25">
            <w:pPr>
              <w:rPr>
                <w:sz w:val="22"/>
                <w:szCs w:val="22"/>
              </w:rPr>
            </w:pPr>
          </w:p>
          <w:p w:rsidR="00F41E06" w:rsidRPr="00C652A2" w:rsidRDefault="00F41E06" w:rsidP="00170A25">
            <w:pPr>
              <w:rPr>
                <w:sz w:val="22"/>
                <w:szCs w:val="22"/>
              </w:rPr>
            </w:pPr>
            <w:r>
              <w:rPr>
                <w:sz w:val="22"/>
                <w:szCs w:val="22"/>
              </w:rPr>
              <w:t>10</w:t>
            </w:r>
          </w:p>
        </w:tc>
        <w:tc>
          <w:tcPr>
            <w:tcW w:w="3698" w:type="dxa"/>
            <w:gridSpan w:val="2"/>
          </w:tcPr>
          <w:p w:rsidR="00F41E06" w:rsidRDefault="00F41E06" w:rsidP="00170A25">
            <w:pPr>
              <w:rPr>
                <w:sz w:val="22"/>
                <w:szCs w:val="22"/>
              </w:rPr>
            </w:pPr>
          </w:p>
          <w:p w:rsidR="00F41E06" w:rsidRDefault="00F41E06" w:rsidP="00170A25">
            <w:pPr>
              <w:rPr>
                <w:sz w:val="22"/>
                <w:szCs w:val="22"/>
              </w:rPr>
            </w:pPr>
            <w:r w:rsidRPr="00C652A2">
              <w:rPr>
                <w:sz w:val="22"/>
                <w:szCs w:val="22"/>
              </w:rPr>
              <w:t>Establishment of a Supervisory Board of the National Assembly for the control of electronic and print media</w:t>
            </w:r>
            <w:r w:rsidR="00496FD6">
              <w:rPr>
                <w:sz w:val="22"/>
                <w:szCs w:val="22"/>
              </w:rPr>
              <w:t>.</w:t>
            </w:r>
          </w:p>
          <w:p w:rsidR="00496FD6" w:rsidRPr="00C652A2" w:rsidRDefault="00496FD6" w:rsidP="00170A25">
            <w:pPr>
              <w:rPr>
                <w:sz w:val="22"/>
                <w:szCs w:val="22"/>
              </w:rPr>
            </w:pPr>
          </w:p>
        </w:tc>
        <w:tc>
          <w:tcPr>
            <w:tcW w:w="4610" w:type="dxa"/>
          </w:tcPr>
          <w:p w:rsidR="00F41E06" w:rsidRDefault="00B32508" w:rsidP="000B3903">
            <w:pPr>
              <w:rPr>
                <w:bCs/>
                <w:iCs/>
                <w:sz w:val="22"/>
                <w:szCs w:val="22"/>
              </w:rPr>
            </w:pPr>
            <w:r w:rsidRPr="00B32508">
              <w:rPr>
                <w:bCs/>
                <w:iCs/>
                <w:sz w:val="22"/>
                <w:szCs w:val="22"/>
              </w:rPr>
              <w:t xml:space="preserve">This advisory board </w:t>
            </w:r>
            <w:r w:rsidRPr="00B32508">
              <w:rPr>
                <w:bCs/>
                <w:i/>
                <w:iCs/>
                <w:sz w:val="22"/>
                <w:szCs w:val="22"/>
              </w:rPr>
              <w:t>should oversee</w:t>
            </w:r>
            <w:r w:rsidRPr="00B32508">
              <w:rPr>
                <w:bCs/>
                <w:iCs/>
                <w:sz w:val="22"/>
                <w:szCs w:val="22"/>
              </w:rPr>
              <w:t xml:space="preserve"> the implementation of all election related commitments. There is </w:t>
            </w:r>
            <w:r w:rsidRPr="00B32508">
              <w:rPr>
                <w:bCs/>
                <w:i/>
                <w:iCs/>
                <w:sz w:val="22"/>
                <w:szCs w:val="22"/>
              </w:rPr>
              <w:t>an urgent need to take further steps and establish the Board</w:t>
            </w:r>
            <w:r w:rsidRPr="00B32508">
              <w:rPr>
                <w:bCs/>
                <w:iCs/>
                <w:sz w:val="22"/>
                <w:szCs w:val="22"/>
              </w:rPr>
              <w:t xml:space="preserve"> in accordance with the existing legislation. </w:t>
            </w:r>
          </w:p>
          <w:p w:rsidR="000B3903" w:rsidRDefault="000B3903" w:rsidP="000B3903">
            <w:pPr>
              <w:rPr>
                <w:bCs/>
                <w:iCs/>
                <w:color w:val="7030A0"/>
                <w:sz w:val="22"/>
                <w:szCs w:val="22"/>
              </w:rPr>
            </w:pPr>
            <w:r>
              <w:rPr>
                <w:bCs/>
                <w:iCs/>
                <w:color w:val="7030A0"/>
                <w:sz w:val="22"/>
                <w:szCs w:val="22"/>
              </w:rPr>
              <w:t xml:space="preserve">Procedure launched 26/11/2019 by the Speaker inviting Government and Parliamentary groups to propose members within the deadline of 10 days. </w:t>
            </w:r>
          </w:p>
          <w:p w:rsidR="00163917" w:rsidRPr="000B3903" w:rsidRDefault="00E82182" w:rsidP="000B3903">
            <w:pPr>
              <w:rPr>
                <w:bCs/>
                <w:color w:val="7030A0"/>
                <w:sz w:val="22"/>
                <w:szCs w:val="22"/>
              </w:rPr>
            </w:pPr>
            <w:r>
              <w:rPr>
                <w:bCs/>
                <w:color w:val="7030A0"/>
                <w:sz w:val="22"/>
                <w:szCs w:val="22"/>
              </w:rPr>
              <w:t xml:space="preserve">Competent parliamentary Committee </w:t>
            </w:r>
            <w:r w:rsidR="0097120B">
              <w:rPr>
                <w:bCs/>
                <w:color w:val="7030A0"/>
                <w:sz w:val="22"/>
                <w:szCs w:val="22"/>
              </w:rPr>
              <w:t xml:space="preserve">determined a list of candidates and it is expected to </w:t>
            </w:r>
            <w:r w:rsidR="00D374EE">
              <w:rPr>
                <w:bCs/>
                <w:color w:val="7030A0"/>
                <w:sz w:val="22"/>
                <w:szCs w:val="22"/>
              </w:rPr>
              <w:t>elect the Supervisory Board on the next Plenary session</w:t>
            </w:r>
            <w:r w:rsidR="00124418">
              <w:rPr>
                <w:bCs/>
                <w:color w:val="7030A0"/>
                <w:sz w:val="22"/>
                <w:szCs w:val="22"/>
              </w:rPr>
              <w:t xml:space="preserve"> in the </w:t>
            </w:r>
            <w:r w:rsidR="00E30E32">
              <w:rPr>
                <w:bCs/>
                <w:color w:val="7030A0"/>
                <w:sz w:val="22"/>
                <w:szCs w:val="22"/>
              </w:rPr>
              <w:t>period between 16 December and end of 2019.</w:t>
            </w:r>
          </w:p>
        </w:tc>
        <w:tc>
          <w:tcPr>
            <w:tcW w:w="1740" w:type="dxa"/>
            <w:gridSpan w:val="3"/>
          </w:tcPr>
          <w:p w:rsidR="00496FD6" w:rsidRDefault="00496FD6" w:rsidP="00170A25">
            <w:pPr>
              <w:rPr>
                <w:b/>
                <w:color w:val="FF0000"/>
                <w:sz w:val="22"/>
                <w:szCs w:val="22"/>
              </w:rPr>
            </w:pPr>
          </w:p>
          <w:p w:rsidR="00F41E06" w:rsidRPr="000B3903" w:rsidRDefault="00496FD6" w:rsidP="002E799D">
            <w:pPr>
              <w:rPr>
                <w:b/>
                <w:color w:val="7030A0"/>
                <w:sz w:val="22"/>
                <w:szCs w:val="22"/>
              </w:rPr>
            </w:pPr>
            <w:r w:rsidRPr="00496FD6">
              <w:rPr>
                <w:b/>
                <w:color w:val="FF0000"/>
                <w:sz w:val="22"/>
                <w:szCs w:val="22"/>
              </w:rPr>
              <w:t xml:space="preserve"> </w:t>
            </w:r>
            <w:r w:rsidR="002E799D" w:rsidRPr="005F7A0A">
              <w:rPr>
                <w:b/>
                <w:bCs/>
                <w:color w:val="FF9900"/>
                <w:sz w:val="22"/>
                <w:szCs w:val="22"/>
              </w:rPr>
              <w:t>PARTIALLY ACHIEVED</w:t>
            </w:r>
            <w:r w:rsidR="002E799D">
              <w:rPr>
                <w:b/>
                <w:bCs/>
                <w:color w:val="FF9900"/>
                <w:sz w:val="22"/>
                <w:szCs w:val="22"/>
              </w:rPr>
              <w:t xml:space="preserve"> </w:t>
            </w:r>
            <w:r w:rsidR="002E799D">
              <w:rPr>
                <w:b/>
                <w:color w:val="00B050"/>
                <w:sz w:val="22"/>
                <w:szCs w:val="22"/>
              </w:rPr>
              <w:t xml:space="preserve"> </w:t>
            </w:r>
            <w:r w:rsidR="0029792B">
              <w:rPr>
                <w:b/>
                <w:color w:val="00B050"/>
                <w:sz w:val="22"/>
                <w:szCs w:val="22"/>
              </w:rPr>
              <w:t xml:space="preserve">will be achieved by 31 December </w:t>
            </w:r>
          </w:p>
        </w:tc>
      </w:tr>
      <w:tr w:rsidR="00F41E06" w:rsidRPr="00C652A2" w:rsidTr="007D1AA9">
        <w:tc>
          <w:tcPr>
            <w:tcW w:w="437" w:type="dxa"/>
          </w:tcPr>
          <w:p w:rsidR="00496FD6" w:rsidRPr="0029792B" w:rsidRDefault="00496FD6" w:rsidP="00170A25">
            <w:pPr>
              <w:rPr>
                <w:strike/>
                <w:sz w:val="22"/>
                <w:szCs w:val="22"/>
              </w:rPr>
            </w:pPr>
          </w:p>
          <w:p w:rsidR="00496FD6" w:rsidRPr="0029792B" w:rsidRDefault="002E799D" w:rsidP="00170A25">
            <w:pPr>
              <w:rPr>
                <w:strike/>
                <w:sz w:val="22"/>
                <w:szCs w:val="22"/>
              </w:rPr>
            </w:pPr>
            <w:r>
              <w:rPr>
                <w:sz w:val="22"/>
                <w:szCs w:val="22"/>
              </w:rPr>
              <w:t>NOW MERGED WITH POINT 11. Under 19</w:t>
            </w:r>
          </w:p>
          <w:p w:rsidR="00496FD6" w:rsidRPr="0029792B" w:rsidRDefault="00496FD6" w:rsidP="00170A25">
            <w:pPr>
              <w:rPr>
                <w:strike/>
                <w:sz w:val="22"/>
                <w:szCs w:val="22"/>
              </w:rPr>
            </w:pPr>
          </w:p>
          <w:p w:rsidR="00F41E06" w:rsidRPr="0029792B" w:rsidRDefault="00F41E06" w:rsidP="00170A25">
            <w:pPr>
              <w:rPr>
                <w:strike/>
                <w:sz w:val="22"/>
                <w:szCs w:val="22"/>
              </w:rPr>
            </w:pPr>
            <w:r w:rsidRPr="0029792B">
              <w:rPr>
                <w:strike/>
                <w:sz w:val="22"/>
                <w:szCs w:val="22"/>
              </w:rPr>
              <w:t>11</w:t>
            </w:r>
          </w:p>
        </w:tc>
        <w:tc>
          <w:tcPr>
            <w:tcW w:w="3698" w:type="dxa"/>
            <w:gridSpan w:val="2"/>
          </w:tcPr>
          <w:p w:rsidR="00496FD6" w:rsidRPr="0029792B" w:rsidRDefault="00496FD6" w:rsidP="00170A25">
            <w:pPr>
              <w:rPr>
                <w:strike/>
                <w:sz w:val="22"/>
                <w:szCs w:val="22"/>
              </w:rPr>
            </w:pPr>
          </w:p>
          <w:p w:rsidR="00F41E06" w:rsidRPr="0029792B" w:rsidRDefault="00F41E06" w:rsidP="00170A25">
            <w:pPr>
              <w:rPr>
                <w:strike/>
                <w:sz w:val="22"/>
                <w:szCs w:val="22"/>
              </w:rPr>
            </w:pPr>
            <w:r w:rsidRPr="0029792B">
              <w:rPr>
                <w:strike/>
                <w:sz w:val="22"/>
                <w:szCs w:val="22"/>
              </w:rPr>
              <w:t>Appointment of the vacant REM posts and clarification of the procedures for the appointment and dismissal of the REM members; the outcomes of a wide and inclusive public hearing should be taken into account also in this context</w:t>
            </w:r>
            <w:r w:rsidR="00496FD6" w:rsidRPr="0029792B">
              <w:rPr>
                <w:strike/>
                <w:sz w:val="22"/>
                <w:szCs w:val="22"/>
              </w:rPr>
              <w:t>.</w:t>
            </w:r>
          </w:p>
          <w:p w:rsidR="00496FD6" w:rsidRPr="0029792B" w:rsidRDefault="00496FD6" w:rsidP="00170A25">
            <w:pPr>
              <w:rPr>
                <w:strike/>
                <w:sz w:val="22"/>
                <w:szCs w:val="22"/>
              </w:rPr>
            </w:pPr>
          </w:p>
        </w:tc>
        <w:tc>
          <w:tcPr>
            <w:tcW w:w="4610" w:type="dxa"/>
          </w:tcPr>
          <w:p w:rsidR="007D1AA9" w:rsidRPr="0029792B" w:rsidRDefault="007D1AA9" w:rsidP="000B3903">
            <w:pPr>
              <w:rPr>
                <w:i/>
                <w:strike/>
                <w:sz w:val="22"/>
                <w:szCs w:val="22"/>
              </w:rPr>
            </w:pPr>
          </w:p>
          <w:p w:rsidR="000B3903" w:rsidRPr="0029792B" w:rsidRDefault="000B3903" w:rsidP="000B3903">
            <w:pPr>
              <w:rPr>
                <w:iCs/>
                <w:strike/>
                <w:color w:val="7030A0"/>
                <w:sz w:val="22"/>
                <w:szCs w:val="22"/>
              </w:rPr>
            </w:pPr>
            <w:r w:rsidRPr="0029792B">
              <w:rPr>
                <w:iCs/>
                <w:strike/>
                <w:color w:val="7030A0"/>
                <w:sz w:val="22"/>
                <w:szCs w:val="22"/>
              </w:rPr>
              <w:t xml:space="preserve">Government in not competent by law to propose candidates. The competent parliamentary Committee took a decision to launch a procedure for filling the 3 seats in REM on 25/11/2019. </w:t>
            </w:r>
            <w:r w:rsidR="00AF682E" w:rsidRPr="0029792B">
              <w:rPr>
                <w:iCs/>
                <w:strike/>
                <w:color w:val="7030A0"/>
                <w:sz w:val="22"/>
                <w:szCs w:val="22"/>
              </w:rPr>
              <w:t xml:space="preserve">Willingness to extend the </w:t>
            </w:r>
            <w:r w:rsidR="00B22C52" w:rsidRPr="0029792B">
              <w:rPr>
                <w:iCs/>
                <w:strike/>
                <w:color w:val="7030A0"/>
                <w:sz w:val="22"/>
                <w:szCs w:val="22"/>
              </w:rPr>
              <w:t xml:space="preserve">period for </w:t>
            </w:r>
            <w:r w:rsidR="00724D84" w:rsidRPr="0029792B">
              <w:rPr>
                <w:iCs/>
                <w:strike/>
                <w:color w:val="7030A0"/>
                <w:sz w:val="22"/>
                <w:szCs w:val="22"/>
              </w:rPr>
              <w:t xml:space="preserve">proposing candidates beyond 13/12/2019. </w:t>
            </w:r>
            <w:r w:rsidR="00AF682E" w:rsidRPr="0029792B">
              <w:rPr>
                <w:iCs/>
                <w:strike/>
                <w:color w:val="7030A0"/>
                <w:sz w:val="22"/>
                <w:szCs w:val="22"/>
              </w:rPr>
              <w:t xml:space="preserve"> </w:t>
            </w:r>
          </w:p>
        </w:tc>
        <w:tc>
          <w:tcPr>
            <w:tcW w:w="1740" w:type="dxa"/>
            <w:gridSpan w:val="3"/>
          </w:tcPr>
          <w:p w:rsidR="00496FD6" w:rsidRPr="0029792B" w:rsidRDefault="00496FD6" w:rsidP="000B3903">
            <w:pPr>
              <w:rPr>
                <w:b/>
                <w:strike/>
                <w:color w:val="FF0000"/>
                <w:sz w:val="22"/>
                <w:szCs w:val="22"/>
              </w:rPr>
            </w:pPr>
          </w:p>
          <w:p w:rsidR="00496FD6" w:rsidRPr="0029792B" w:rsidRDefault="00496FD6" w:rsidP="000B3903">
            <w:pPr>
              <w:rPr>
                <w:b/>
                <w:strike/>
                <w:color w:val="FF0000"/>
                <w:sz w:val="22"/>
                <w:szCs w:val="22"/>
              </w:rPr>
            </w:pPr>
          </w:p>
          <w:p w:rsidR="00F41E06" w:rsidRPr="0029792B" w:rsidRDefault="00496FD6" w:rsidP="000B3903">
            <w:pPr>
              <w:rPr>
                <w:i/>
                <w:strike/>
                <w:color w:val="FF0000"/>
                <w:sz w:val="22"/>
                <w:szCs w:val="22"/>
              </w:rPr>
            </w:pPr>
            <w:r w:rsidRPr="0029792B">
              <w:rPr>
                <w:b/>
                <w:strike/>
                <w:color w:val="FF0000"/>
                <w:sz w:val="22"/>
                <w:szCs w:val="22"/>
              </w:rPr>
              <w:t>NOT ACHIEVED</w:t>
            </w:r>
          </w:p>
        </w:tc>
      </w:tr>
      <w:tr w:rsidR="00F41E06" w:rsidRPr="00C652A2" w:rsidTr="007D1AA9">
        <w:tc>
          <w:tcPr>
            <w:tcW w:w="437" w:type="dxa"/>
          </w:tcPr>
          <w:p w:rsidR="00F41E06" w:rsidRDefault="00F41E06" w:rsidP="00170A25">
            <w:pPr>
              <w:rPr>
                <w:sz w:val="22"/>
                <w:szCs w:val="22"/>
              </w:rPr>
            </w:pPr>
          </w:p>
          <w:p w:rsidR="00F41E06" w:rsidRDefault="00F41E06" w:rsidP="00170A25">
            <w:pPr>
              <w:rPr>
                <w:sz w:val="22"/>
                <w:szCs w:val="22"/>
              </w:rPr>
            </w:pPr>
          </w:p>
          <w:p w:rsidR="00F41E06" w:rsidRPr="00C652A2" w:rsidRDefault="00F41E06" w:rsidP="00170A25">
            <w:pPr>
              <w:rPr>
                <w:sz w:val="22"/>
                <w:szCs w:val="22"/>
              </w:rPr>
            </w:pPr>
            <w:r>
              <w:rPr>
                <w:sz w:val="22"/>
                <w:szCs w:val="22"/>
              </w:rPr>
              <w:t>12</w:t>
            </w:r>
          </w:p>
        </w:tc>
        <w:tc>
          <w:tcPr>
            <w:tcW w:w="3698" w:type="dxa"/>
            <w:gridSpan w:val="2"/>
          </w:tcPr>
          <w:p w:rsidR="00F41E06" w:rsidRDefault="00F41E06" w:rsidP="00170A25">
            <w:pPr>
              <w:rPr>
                <w:sz w:val="22"/>
                <w:szCs w:val="22"/>
              </w:rPr>
            </w:pPr>
          </w:p>
          <w:p w:rsidR="00F41E06" w:rsidRDefault="00F41E06" w:rsidP="00170A25">
            <w:pPr>
              <w:rPr>
                <w:sz w:val="22"/>
                <w:szCs w:val="22"/>
              </w:rPr>
            </w:pPr>
            <w:r w:rsidRPr="00C652A2">
              <w:rPr>
                <w:sz w:val="22"/>
                <w:szCs w:val="22"/>
              </w:rPr>
              <w:t>Plan to ensure comprehensive training for all officials involved in the conduct of the elections as well as a comprehensive public campaign to strengthen voter education</w:t>
            </w:r>
            <w:r w:rsidR="000C6300">
              <w:rPr>
                <w:sz w:val="22"/>
                <w:szCs w:val="22"/>
              </w:rPr>
              <w:t>.</w:t>
            </w:r>
          </w:p>
          <w:p w:rsidR="00496FD6" w:rsidRDefault="00496FD6" w:rsidP="00170A25">
            <w:pPr>
              <w:rPr>
                <w:sz w:val="22"/>
                <w:szCs w:val="22"/>
              </w:rPr>
            </w:pPr>
          </w:p>
          <w:p w:rsidR="00496FD6" w:rsidRPr="00C652A2" w:rsidRDefault="00496FD6" w:rsidP="00170A25">
            <w:pPr>
              <w:rPr>
                <w:sz w:val="22"/>
                <w:szCs w:val="22"/>
              </w:rPr>
            </w:pPr>
          </w:p>
        </w:tc>
        <w:tc>
          <w:tcPr>
            <w:tcW w:w="4610" w:type="dxa"/>
          </w:tcPr>
          <w:p w:rsidR="000C6300" w:rsidRDefault="000C6300" w:rsidP="00170A25">
            <w:pPr>
              <w:rPr>
                <w:sz w:val="22"/>
                <w:szCs w:val="22"/>
              </w:rPr>
            </w:pPr>
          </w:p>
          <w:p w:rsidR="00F41E06" w:rsidRPr="00C652A2" w:rsidRDefault="00F41E06" w:rsidP="00170A25">
            <w:pPr>
              <w:rPr>
                <w:sz w:val="22"/>
                <w:szCs w:val="22"/>
              </w:rPr>
            </w:pPr>
            <w:r w:rsidRPr="00C652A2">
              <w:rPr>
                <w:sz w:val="22"/>
                <w:szCs w:val="22"/>
              </w:rPr>
              <w:t xml:space="preserve">Responsible bodies: </w:t>
            </w:r>
          </w:p>
          <w:p w:rsidR="00F41E06" w:rsidRPr="00C652A2" w:rsidRDefault="00F41E06" w:rsidP="004F40FD">
            <w:pPr>
              <w:jc w:val="left"/>
              <w:rPr>
                <w:sz w:val="22"/>
                <w:szCs w:val="22"/>
              </w:rPr>
            </w:pPr>
            <w:r w:rsidRPr="00C652A2">
              <w:rPr>
                <w:sz w:val="22"/>
                <w:szCs w:val="22"/>
              </w:rPr>
              <w:t xml:space="preserve">- The Ministry for Voter lists/voter education. (ongoing/progress) </w:t>
            </w:r>
          </w:p>
          <w:p w:rsidR="000B3903" w:rsidRPr="00B45CB6" w:rsidRDefault="00F41E06" w:rsidP="004F40FD">
            <w:pPr>
              <w:rPr>
                <w:i/>
                <w:sz w:val="22"/>
                <w:szCs w:val="22"/>
              </w:rPr>
            </w:pPr>
            <w:r w:rsidRPr="00C652A2">
              <w:rPr>
                <w:sz w:val="22"/>
                <w:szCs w:val="22"/>
              </w:rPr>
              <w:t>- REC</w:t>
            </w:r>
            <w:r w:rsidR="00B45CB6">
              <w:rPr>
                <w:sz w:val="22"/>
                <w:szCs w:val="22"/>
              </w:rPr>
              <w:t xml:space="preserve"> started trainings</w:t>
            </w:r>
            <w:r w:rsidRPr="00C652A2">
              <w:rPr>
                <w:sz w:val="22"/>
                <w:szCs w:val="22"/>
              </w:rPr>
              <w:t xml:space="preserve"> for electoral Boards</w:t>
            </w:r>
            <w:r w:rsidR="00182FDE">
              <w:rPr>
                <w:sz w:val="22"/>
                <w:szCs w:val="22"/>
              </w:rPr>
              <w:t xml:space="preserve"> </w:t>
            </w:r>
            <w:r w:rsidR="000B3903">
              <w:rPr>
                <w:color w:val="7030A0"/>
                <w:sz w:val="22"/>
                <w:szCs w:val="22"/>
              </w:rPr>
              <w:t>9/12/2019</w:t>
            </w:r>
            <w:r w:rsidR="002E799D">
              <w:rPr>
                <w:color w:val="7030A0"/>
                <w:sz w:val="22"/>
                <w:szCs w:val="22"/>
              </w:rPr>
              <w:t xml:space="preserve"> and should finish by the end </w:t>
            </w:r>
            <w:r w:rsidR="007E2B76">
              <w:rPr>
                <w:color w:val="7030A0"/>
                <w:sz w:val="22"/>
                <w:szCs w:val="22"/>
              </w:rPr>
              <w:t xml:space="preserve">of </w:t>
            </w:r>
            <w:r w:rsidR="00140181">
              <w:rPr>
                <w:color w:val="7030A0"/>
                <w:sz w:val="22"/>
                <w:szCs w:val="22"/>
              </w:rPr>
              <w:t>2019.</w:t>
            </w:r>
          </w:p>
          <w:p w:rsidR="00BA05E2" w:rsidRPr="00C652A2" w:rsidRDefault="007866E4" w:rsidP="004F40FD">
            <w:pPr>
              <w:rPr>
                <w:sz w:val="22"/>
                <w:szCs w:val="22"/>
              </w:rPr>
            </w:pPr>
            <w:r>
              <w:rPr>
                <w:i/>
                <w:sz w:val="22"/>
                <w:szCs w:val="22"/>
              </w:rPr>
              <w:t xml:space="preserve">Promotional videos and </w:t>
            </w:r>
            <w:r w:rsidR="0087283B">
              <w:rPr>
                <w:i/>
                <w:sz w:val="22"/>
                <w:szCs w:val="22"/>
              </w:rPr>
              <w:t xml:space="preserve">similar educational material are being developed. </w:t>
            </w:r>
          </w:p>
        </w:tc>
        <w:tc>
          <w:tcPr>
            <w:tcW w:w="1740" w:type="dxa"/>
            <w:gridSpan w:val="3"/>
          </w:tcPr>
          <w:p w:rsidR="005334FD" w:rsidRDefault="005334FD" w:rsidP="00170A25">
            <w:pPr>
              <w:rPr>
                <w:b/>
                <w:bCs/>
                <w:color w:val="FF9900"/>
                <w:sz w:val="22"/>
                <w:szCs w:val="22"/>
              </w:rPr>
            </w:pPr>
          </w:p>
          <w:p w:rsidR="005334FD" w:rsidRDefault="005334FD" w:rsidP="00170A25">
            <w:pPr>
              <w:rPr>
                <w:b/>
                <w:bCs/>
                <w:color w:val="FF9900"/>
                <w:sz w:val="22"/>
                <w:szCs w:val="22"/>
              </w:rPr>
            </w:pPr>
          </w:p>
          <w:p w:rsidR="005334FD" w:rsidRDefault="005334FD" w:rsidP="00170A25">
            <w:pPr>
              <w:rPr>
                <w:b/>
                <w:bCs/>
                <w:color w:val="FF9900"/>
                <w:sz w:val="22"/>
                <w:szCs w:val="22"/>
              </w:rPr>
            </w:pPr>
          </w:p>
          <w:p w:rsidR="00F41E06" w:rsidRPr="00C652A2" w:rsidRDefault="007D1AA9" w:rsidP="00170A25">
            <w:pPr>
              <w:rPr>
                <w:sz w:val="22"/>
                <w:szCs w:val="22"/>
              </w:rPr>
            </w:pPr>
            <w:r>
              <w:rPr>
                <w:b/>
                <w:bCs/>
                <w:color w:val="7030A0"/>
                <w:sz w:val="22"/>
                <w:szCs w:val="22"/>
              </w:rPr>
              <w:t>ONGOING</w:t>
            </w:r>
          </w:p>
        </w:tc>
      </w:tr>
      <w:tr w:rsidR="00F41E06" w:rsidRPr="00C652A2" w:rsidTr="007D1AA9">
        <w:tc>
          <w:tcPr>
            <w:tcW w:w="437" w:type="dxa"/>
          </w:tcPr>
          <w:p w:rsidR="00F41E06" w:rsidRDefault="00F41E06" w:rsidP="00170A25">
            <w:pPr>
              <w:rPr>
                <w:sz w:val="22"/>
                <w:szCs w:val="22"/>
              </w:rPr>
            </w:pPr>
          </w:p>
          <w:p w:rsidR="00F41E06" w:rsidRDefault="00F41E06" w:rsidP="00170A25">
            <w:pPr>
              <w:rPr>
                <w:sz w:val="22"/>
                <w:szCs w:val="22"/>
              </w:rPr>
            </w:pPr>
          </w:p>
          <w:p w:rsidR="00F41E06" w:rsidRDefault="00F41E06" w:rsidP="00170A25">
            <w:pPr>
              <w:rPr>
                <w:sz w:val="22"/>
                <w:szCs w:val="22"/>
              </w:rPr>
            </w:pPr>
          </w:p>
          <w:p w:rsidR="000C6300" w:rsidRDefault="000C6300" w:rsidP="00170A25">
            <w:pPr>
              <w:rPr>
                <w:sz w:val="22"/>
                <w:szCs w:val="22"/>
              </w:rPr>
            </w:pPr>
          </w:p>
          <w:p w:rsidR="00F41E06" w:rsidRPr="00C652A2" w:rsidRDefault="00F41E06" w:rsidP="00170A25">
            <w:pPr>
              <w:rPr>
                <w:sz w:val="22"/>
                <w:szCs w:val="22"/>
              </w:rPr>
            </w:pPr>
            <w:r>
              <w:rPr>
                <w:sz w:val="22"/>
                <w:szCs w:val="22"/>
              </w:rPr>
              <w:t>13</w:t>
            </w:r>
          </w:p>
        </w:tc>
        <w:tc>
          <w:tcPr>
            <w:tcW w:w="3698" w:type="dxa"/>
            <w:gridSpan w:val="2"/>
          </w:tcPr>
          <w:p w:rsidR="00F41E06" w:rsidRDefault="00F41E06" w:rsidP="00170A25">
            <w:pPr>
              <w:rPr>
                <w:sz w:val="22"/>
                <w:szCs w:val="22"/>
              </w:rPr>
            </w:pPr>
          </w:p>
          <w:p w:rsidR="00F41E06" w:rsidRDefault="00F41E06" w:rsidP="00170A25">
            <w:pPr>
              <w:rPr>
                <w:sz w:val="22"/>
                <w:szCs w:val="22"/>
              </w:rPr>
            </w:pPr>
          </w:p>
          <w:p w:rsidR="000C6300" w:rsidRDefault="000C6300" w:rsidP="00170A25">
            <w:pPr>
              <w:rPr>
                <w:sz w:val="22"/>
                <w:szCs w:val="22"/>
              </w:rPr>
            </w:pPr>
          </w:p>
          <w:p w:rsidR="00F41E06" w:rsidRDefault="00F41E06" w:rsidP="00170A25">
            <w:pPr>
              <w:rPr>
                <w:sz w:val="22"/>
                <w:szCs w:val="22"/>
              </w:rPr>
            </w:pPr>
            <w:r w:rsidRPr="00C652A2">
              <w:rPr>
                <w:sz w:val="22"/>
                <w:szCs w:val="22"/>
              </w:rPr>
              <w:t>Improving accuracy of the Voter List including by strengthening and the supervision of all laws, procedures and by-laws for the regulation of the single electoral roll.</w:t>
            </w:r>
          </w:p>
          <w:p w:rsidR="005334FD" w:rsidRPr="00C652A2" w:rsidRDefault="005334FD" w:rsidP="00170A25">
            <w:pPr>
              <w:rPr>
                <w:sz w:val="22"/>
                <w:szCs w:val="22"/>
              </w:rPr>
            </w:pPr>
          </w:p>
        </w:tc>
        <w:tc>
          <w:tcPr>
            <w:tcW w:w="4610" w:type="dxa"/>
          </w:tcPr>
          <w:p w:rsidR="005334FD" w:rsidRDefault="005334FD" w:rsidP="004F40FD">
            <w:pPr>
              <w:jc w:val="left"/>
              <w:rPr>
                <w:sz w:val="22"/>
                <w:szCs w:val="22"/>
              </w:rPr>
            </w:pPr>
          </w:p>
          <w:p w:rsidR="00F41E06" w:rsidRPr="00C652A2" w:rsidRDefault="00F41E06" w:rsidP="004F40FD">
            <w:pPr>
              <w:jc w:val="left"/>
              <w:rPr>
                <w:sz w:val="22"/>
                <w:szCs w:val="22"/>
              </w:rPr>
            </w:pPr>
            <w:r w:rsidRPr="00C652A2">
              <w:rPr>
                <w:sz w:val="22"/>
                <w:szCs w:val="22"/>
              </w:rPr>
              <w:t>Ministry t</w:t>
            </w:r>
            <w:r w:rsidR="002E799D">
              <w:rPr>
                <w:sz w:val="22"/>
                <w:szCs w:val="22"/>
              </w:rPr>
              <w:t>h</w:t>
            </w:r>
            <w:r w:rsidRPr="00C652A2">
              <w:rPr>
                <w:sz w:val="22"/>
                <w:szCs w:val="22"/>
              </w:rPr>
              <w:t>rough the training of the officials</w:t>
            </w:r>
            <w:r w:rsidR="005334FD">
              <w:rPr>
                <w:sz w:val="22"/>
                <w:szCs w:val="22"/>
              </w:rPr>
              <w:t>.</w:t>
            </w:r>
          </w:p>
          <w:p w:rsidR="00F41E06" w:rsidRPr="00C652A2" w:rsidRDefault="00F41E06" w:rsidP="004F40FD">
            <w:pPr>
              <w:jc w:val="left"/>
              <w:rPr>
                <w:sz w:val="22"/>
                <w:szCs w:val="22"/>
              </w:rPr>
            </w:pPr>
          </w:p>
          <w:p w:rsidR="00F41E06" w:rsidRPr="00C652A2" w:rsidRDefault="00F41E06" w:rsidP="004F40FD">
            <w:pPr>
              <w:jc w:val="left"/>
              <w:rPr>
                <w:sz w:val="22"/>
                <w:szCs w:val="22"/>
              </w:rPr>
            </w:pPr>
            <w:r w:rsidRPr="00C652A2">
              <w:rPr>
                <w:sz w:val="22"/>
                <w:szCs w:val="22"/>
              </w:rPr>
              <w:t xml:space="preserve">The Administrative Inspectorate should conduct oversight of the </w:t>
            </w:r>
            <w:r w:rsidR="000C6300">
              <w:rPr>
                <w:sz w:val="22"/>
                <w:szCs w:val="22"/>
              </w:rPr>
              <w:t>Unified</w:t>
            </w:r>
            <w:r w:rsidRPr="00C652A2">
              <w:rPr>
                <w:sz w:val="22"/>
                <w:szCs w:val="22"/>
              </w:rPr>
              <w:t xml:space="preserve"> Electoral Roll.</w:t>
            </w:r>
          </w:p>
          <w:p w:rsidR="00F41E06" w:rsidRDefault="00F41E06" w:rsidP="004F40FD">
            <w:pPr>
              <w:rPr>
                <w:sz w:val="22"/>
                <w:szCs w:val="22"/>
              </w:rPr>
            </w:pPr>
          </w:p>
          <w:p w:rsidR="005334FD" w:rsidRDefault="005334FD" w:rsidP="004F40FD">
            <w:pPr>
              <w:rPr>
                <w:sz w:val="22"/>
                <w:szCs w:val="22"/>
              </w:rPr>
            </w:pPr>
            <w:r w:rsidRPr="005334FD">
              <w:rPr>
                <w:sz w:val="22"/>
                <w:szCs w:val="22"/>
              </w:rPr>
              <w:t xml:space="preserve">Creation of a </w:t>
            </w:r>
            <w:r>
              <w:rPr>
                <w:sz w:val="22"/>
                <w:szCs w:val="22"/>
              </w:rPr>
              <w:t>W</w:t>
            </w:r>
            <w:r w:rsidRPr="005334FD">
              <w:rPr>
                <w:sz w:val="22"/>
                <w:szCs w:val="22"/>
              </w:rPr>
              <w:t>orking group for verification</w:t>
            </w:r>
            <w:r>
              <w:rPr>
                <w:sz w:val="22"/>
                <w:szCs w:val="22"/>
              </w:rPr>
              <w:t xml:space="preserve"> of the </w:t>
            </w:r>
            <w:r w:rsidR="000C6300">
              <w:rPr>
                <w:sz w:val="22"/>
                <w:szCs w:val="22"/>
              </w:rPr>
              <w:t>Unified</w:t>
            </w:r>
            <w:r>
              <w:rPr>
                <w:sz w:val="22"/>
                <w:szCs w:val="22"/>
              </w:rPr>
              <w:t xml:space="preserve"> Electoral Roll has been formed. Members of that WG are members of the Government and Ministries, representatives of CRTA, CeSID and representatives of international institutions and bodies. </w:t>
            </w:r>
          </w:p>
          <w:p w:rsidR="000C6300" w:rsidRDefault="000C6300" w:rsidP="004F40FD">
            <w:pPr>
              <w:rPr>
                <w:sz w:val="22"/>
                <w:szCs w:val="22"/>
              </w:rPr>
            </w:pPr>
          </w:p>
          <w:p w:rsidR="000C6300" w:rsidRDefault="000C6300" w:rsidP="004F40FD">
            <w:pPr>
              <w:rPr>
                <w:sz w:val="22"/>
                <w:szCs w:val="22"/>
              </w:rPr>
            </w:pPr>
            <w:r w:rsidRPr="000C6300">
              <w:rPr>
                <w:sz w:val="22"/>
                <w:szCs w:val="22"/>
              </w:rPr>
              <w:t xml:space="preserve">Development of </w:t>
            </w:r>
            <w:r>
              <w:rPr>
                <w:sz w:val="22"/>
                <w:szCs w:val="22"/>
              </w:rPr>
              <w:t>a</w:t>
            </w:r>
            <w:r w:rsidRPr="000C6300">
              <w:rPr>
                <w:sz w:val="22"/>
                <w:szCs w:val="22"/>
              </w:rPr>
              <w:t xml:space="preserve"> Handbook on implementing the Law on the Unified Electoral Roll for the personnel authorised to maintain and/or update the electoral roll</w:t>
            </w:r>
            <w:r>
              <w:rPr>
                <w:sz w:val="22"/>
                <w:szCs w:val="22"/>
              </w:rPr>
              <w:t xml:space="preserve">. </w:t>
            </w:r>
          </w:p>
          <w:p w:rsidR="000B3903" w:rsidRDefault="000C6300" w:rsidP="004F40FD">
            <w:pPr>
              <w:rPr>
                <w:sz w:val="22"/>
                <w:szCs w:val="22"/>
              </w:rPr>
            </w:pPr>
            <w:r w:rsidRPr="000C6300">
              <w:rPr>
                <w:i/>
                <w:iCs/>
                <w:sz w:val="22"/>
                <w:szCs w:val="22"/>
              </w:rPr>
              <w:t>(</w:t>
            </w:r>
            <w:r w:rsidR="000B3903" w:rsidRPr="000C6300">
              <w:rPr>
                <w:i/>
                <w:iCs/>
                <w:sz w:val="22"/>
                <w:szCs w:val="22"/>
              </w:rPr>
              <w:t>Underway</w:t>
            </w:r>
            <w:r w:rsidRPr="000C6300">
              <w:rPr>
                <w:i/>
                <w:iCs/>
                <w:sz w:val="22"/>
                <w:szCs w:val="22"/>
              </w:rPr>
              <w:t xml:space="preserve"> </w:t>
            </w:r>
            <w:r w:rsidR="001D42DD">
              <w:rPr>
                <w:i/>
                <w:iCs/>
                <w:sz w:val="22"/>
                <w:szCs w:val="22"/>
              </w:rPr>
              <w:t>–</w:t>
            </w:r>
            <w:r w:rsidRPr="000C6300">
              <w:rPr>
                <w:i/>
                <w:iCs/>
                <w:sz w:val="22"/>
                <w:szCs w:val="22"/>
              </w:rPr>
              <w:t xml:space="preserve"> </w:t>
            </w:r>
            <w:r w:rsidR="001D42DD">
              <w:rPr>
                <w:i/>
                <w:iCs/>
                <w:sz w:val="22"/>
                <w:szCs w:val="22"/>
              </w:rPr>
              <w:t xml:space="preserve">a draft has been prepared </w:t>
            </w:r>
            <w:r w:rsidR="00A733D6">
              <w:rPr>
                <w:i/>
                <w:iCs/>
                <w:sz w:val="22"/>
                <w:szCs w:val="22"/>
              </w:rPr>
              <w:t>and a discussion is s</w:t>
            </w:r>
            <w:r w:rsidR="00A5263C">
              <w:rPr>
                <w:i/>
                <w:iCs/>
                <w:sz w:val="22"/>
                <w:szCs w:val="22"/>
              </w:rPr>
              <w:t>cheduled for 19 -20 November</w:t>
            </w:r>
            <w:r w:rsidR="00FA5ED8">
              <w:rPr>
                <w:i/>
                <w:iCs/>
                <w:sz w:val="22"/>
                <w:szCs w:val="22"/>
              </w:rPr>
              <w:t>, invitation sent to local self-governments</w:t>
            </w:r>
            <w:r w:rsidRPr="000C6300">
              <w:rPr>
                <w:i/>
                <w:iCs/>
                <w:sz w:val="22"/>
                <w:szCs w:val="22"/>
              </w:rPr>
              <w:t>)</w:t>
            </w:r>
            <w:r>
              <w:rPr>
                <w:sz w:val="22"/>
                <w:szCs w:val="22"/>
              </w:rPr>
              <w:t>.</w:t>
            </w:r>
          </w:p>
          <w:p w:rsidR="000B3903" w:rsidRPr="000B3903" w:rsidRDefault="000B3903" w:rsidP="004F40FD">
            <w:pPr>
              <w:rPr>
                <w:color w:val="7030A0"/>
                <w:sz w:val="22"/>
                <w:szCs w:val="22"/>
              </w:rPr>
            </w:pPr>
            <w:r w:rsidRPr="000B3903">
              <w:rPr>
                <w:color w:val="7030A0"/>
                <w:sz w:val="22"/>
                <w:szCs w:val="22"/>
              </w:rPr>
              <w:t>The outcome of the discussion is</w:t>
            </w:r>
            <w:r w:rsidR="002E799D">
              <w:rPr>
                <w:color w:val="7030A0"/>
                <w:sz w:val="22"/>
                <w:szCs w:val="22"/>
              </w:rPr>
              <w:t xml:space="preserve"> that the text</w:t>
            </w:r>
            <w:r>
              <w:rPr>
                <w:color w:val="7030A0"/>
                <w:sz w:val="22"/>
                <w:szCs w:val="22"/>
              </w:rPr>
              <w:t xml:space="preserve"> of the Handbook has been</w:t>
            </w:r>
            <w:r w:rsidRPr="000B3903">
              <w:rPr>
                <w:color w:val="7030A0"/>
                <w:sz w:val="22"/>
                <w:szCs w:val="22"/>
              </w:rPr>
              <w:t xml:space="preserve"> </w:t>
            </w:r>
            <w:r w:rsidR="002E799D">
              <w:rPr>
                <w:color w:val="7030A0"/>
                <w:sz w:val="22"/>
                <w:szCs w:val="22"/>
              </w:rPr>
              <w:t>finalised</w:t>
            </w:r>
            <w:r w:rsidRPr="000B3903">
              <w:rPr>
                <w:color w:val="7030A0"/>
                <w:sz w:val="22"/>
                <w:szCs w:val="22"/>
              </w:rPr>
              <w:t>, and in a stage of technical preparation for publishing</w:t>
            </w:r>
            <w:r w:rsidR="008A110B">
              <w:rPr>
                <w:color w:val="7030A0"/>
                <w:sz w:val="22"/>
                <w:szCs w:val="22"/>
              </w:rPr>
              <w:t xml:space="preserve"> by the end of December 2019. </w:t>
            </w:r>
          </w:p>
          <w:p w:rsidR="000C6300" w:rsidRPr="00C652A2" w:rsidRDefault="000C6300" w:rsidP="004F40FD">
            <w:pPr>
              <w:rPr>
                <w:sz w:val="22"/>
                <w:szCs w:val="22"/>
              </w:rPr>
            </w:pPr>
          </w:p>
        </w:tc>
        <w:tc>
          <w:tcPr>
            <w:tcW w:w="1740" w:type="dxa"/>
            <w:gridSpan w:val="3"/>
          </w:tcPr>
          <w:p w:rsidR="005334FD" w:rsidRDefault="005334FD" w:rsidP="004F40FD">
            <w:pPr>
              <w:jc w:val="left"/>
              <w:rPr>
                <w:b/>
                <w:bCs/>
                <w:color w:val="FF9900"/>
                <w:sz w:val="22"/>
                <w:szCs w:val="22"/>
              </w:rPr>
            </w:pPr>
          </w:p>
          <w:p w:rsidR="005334FD" w:rsidRDefault="005334FD" w:rsidP="004F40FD">
            <w:pPr>
              <w:jc w:val="left"/>
              <w:rPr>
                <w:b/>
                <w:bCs/>
                <w:color w:val="FF9900"/>
                <w:sz w:val="22"/>
                <w:szCs w:val="22"/>
              </w:rPr>
            </w:pPr>
          </w:p>
          <w:p w:rsidR="005334FD" w:rsidRDefault="005334FD" w:rsidP="004F40FD">
            <w:pPr>
              <w:jc w:val="left"/>
              <w:rPr>
                <w:b/>
                <w:bCs/>
                <w:color w:val="FF9900"/>
                <w:sz w:val="22"/>
                <w:szCs w:val="22"/>
              </w:rPr>
            </w:pPr>
          </w:p>
          <w:p w:rsidR="005334FD" w:rsidRDefault="005334FD" w:rsidP="004F40FD">
            <w:pPr>
              <w:jc w:val="left"/>
              <w:rPr>
                <w:b/>
                <w:bCs/>
                <w:color w:val="FF9900"/>
                <w:sz w:val="22"/>
                <w:szCs w:val="22"/>
              </w:rPr>
            </w:pPr>
          </w:p>
          <w:p w:rsidR="000C6300" w:rsidRDefault="000C6300" w:rsidP="004F40FD">
            <w:pPr>
              <w:jc w:val="left"/>
              <w:rPr>
                <w:b/>
                <w:bCs/>
                <w:color w:val="FF9900"/>
                <w:sz w:val="22"/>
                <w:szCs w:val="22"/>
              </w:rPr>
            </w:pPr>
          </w:p>
          <w:p w:rsidR="000C6300" w:rsidRDefault="000C6300" w:rsidP="004F40FD">
            <w:pPr>
              <w:jc w:val="left"/>
              <w:rPr>
                <w:b/>
                <w:bCs/>
                <w:color w:val="FF9900"/>
                <w:sz w:val="22"/>
                <w:szCs w:val="22"/>
              </w:rPr>
            </w:pPr>
          </w:p>
          <w:p w:rsidR="000C6300" w:rsidRDefault="000C6300" w:rsidP="004F40FD">
            <w:pPr>
              <w:jc w:val="left"/>
              <w:rPr>
                <w:b/>
                <w:bCs/>
                <w:color w:val="FF9900"/>
                <w:sz w:val="22"/>
                <w:szCs w:val="22"/>
              </w:rPr>
            </w:pPr>
          </w:p>
          <w:p w:rsidR="00F41E06" w:rsidRPr="00C652A2" w:rsidRDefault="007D1AA9" w:rsidP="004F40FD">
            <w:pPr>
              <w:jc w:val="left"/>
              <w:rPr>
                <w:sz w:val="22"/>
                <w:szCs w:val="22"/>
              </w:rPr>
            </w:pPr>
            <w:r>
              <w:rPr>
                <w:b/>
                <w:bCs/>
                <w:color w:val="7030A0"/>
                <w:sz w:val="22"/>
                <w:szCs w:val="22"/>
              </w:rPr>
              <w:t>ONGOING</w:t>
            </w:r>
          </w:p>
        </w:tc>
      </w:tr>
      <w:tr w:rsidR="00BC0C26" w:rsidTr="007D1AA9">
        <w:trPr>
          <w:gridAfter w:val="1"/>
          <w:wAfter w:w="29" w:type="dxa"/>
        </w:trPr>
        <w:tc>
          <w:tcPr>
            <w:tcW w:w="436" w:type="dxa"/>
          </w:tcPr>
          <w:p w:rsidR="00BC0C26" w:rsidRDefault="00BC0C26" w:rsidP="00E97D11">
            <w:pPr>
              <w:rPr>
                <w:sz w:val="22"/>
                <w:szCs w:val="22"/>
              </w:rPr>
            </w:pPr>
            <w:r>
              <w:rPr>
                <w:sz w:val="22"/>
                <w:szCs w:val="22"/>
              </w:rPr>
              <w:t>1</w:t>
            </w:r>
            <w:r w:rsidR="007F0C54">
              <w:rPr>
                <w:sz w:val="22"/>
                <w:szCs w:val="22"/>
              </w:rPr>
              <w:t>4</w:t>
            </w:r>
          </w:p>
        </w:tc>
        <w:tc>
          <w:tcPr>
            <w:tcW w:w="3679" w:type="dxa"/>
          </w:tcPr>
          <w:p w:rsidR="0032157C" w:rsidRDefault="0032157C" w:rsidP="00E97D11">
            <w:pPr>
              <w:rPr>
                <w:sz w:val="22"/>
                <w:szCs w:val="22"/>
              </w:rPr>
            </w:pPr>
          </w:p>
          <w:p w:rsidR="00BC0C26" w:rsidRDefault="00BC0C26" w:rsidP="0032157C">
            <w:pPr>
              <w:jc w:val="left"/>
              <w:rPr>
                <w:sz w:val="22"/>
                <w:szCs w:val="22"/>
              </w:rPr>
            </w:pPr>
            <w:r>
              <w:rPr>
                <w:sz w:val="22"/>
                <w:szCs w:val="22"/>
              </w:rPr>
              <w:t xml:space="preserve">Adoption of the REM’s draft Rulebook for Public Media Service providers on how they should implement the existing legislation during the pre-election campaign. </w:t>
            </w:r>
          </w:p>
          <w:p w:rsidR="0032157C" w:rsidRDefault="0032157C" w:rsidP="00E97D11">
            <w:pPr>
              <w:rPr>
                <w:sz w:val="22"/>
                <w:szCs w:val="22"/>
              </w:rPr>
            </w:pPr>
          </w:p>
        </w:tc>
        <w:tc>
          <w:tcPr>
            <w:tcW w:w="4722" w:type="dxa"/>
            <w:gridSpan w:val="3"/>
          </w:tcPr>
          <w:p w:rsidR="000B3903" w:rsidRPr="000B3903" w:rsidRDefault="000B3903" w:rsidP="000B3903">
            <w:pPr>
              <w:rPr>
                <w:color w:val="7030A0"/>
                <w:sz w:val="22"/>
                <w:szCs w:val="22"/>
              </w:rPr>
            </w:pPr>
            <w:r w:rsidRPr="000B3903">
              <w:rPr>
                <w:color w:val="7030A0"/>
                <w:sz w:val="22"/>
                <w:szCs w:val="22"/>
              </w:rPr>
              <w:t>2/12/2019, The Council of the REM had a meeting and established a program of public debate on the Draft Rulebook on the manner of fulfilling the obligations of Public Media Service provides during the election campaign.</w:t>
            </w:r>
          </w:p>
          <w:p w:rsidR="00BC0C26" w:rsidRDefault="000B3903" w:rsidP="000B3903">
            <w:pPr>
              <w:rPr>
                <w:sz w:val="22"/>
                <w:szCs w:val="22"/>
              </w:rPr>
            </w:pPr>
            <w:r w:rsidRPr="000B3903">
              <w:rPr>
                <w:color w:val="7030A0"/>
                <w:sz w:val="22"/>
                <w:szCs w:val="22"/>
              </w:rPr>
              <w:t xml:space="preserve">Public debate on the Draft Rulebook will take place from December 10 to December 24, 2019, and the text of the Draft Rulebook </w:t>
            </w:r>
            <w:r w:rsidR="00466934">
              <w:rPr>
                <w:color w:val="7030A0"/>
                <w:sz w:val="22"/>
                <w:szCs w:val="22"/>
              </w:rPr>
              <w:t xml:space="preserve">is </w:t>
            </w:r>
            <w:r w:rsidRPr="000B3903">
              <w:rPr>
                <w:color w:val="7030A0"/>
                <w:sz w:val="22"/>
                <w:szCs w:val="22"/>
              </w:rPr>
              <w:t>publicly available on December 9 on the website of the REM and on the e-Government portal.</w:t>
            </w:r>
          </w:p>
        </w:tc>
        <w:tc>
          <w:tcPr>
            <w:tcW w:w="1619" w:type="dxa"/>
          </w:tcPr>
          <w:p w:rsidR="00656AEA" w:rsidRDefault="00656AEA" w:rsidP="00E97D11">
            <w:pPr>
              <w:rPr>
                <w:b/>
                <w:color w:val="FF0000"/>
                <w:sz w:val="22"/>
                <w:szCs w:val="22"/>
              </w:rPr>
            </w:pPr>
          </w:p>
          <w:p w:rsidR="00656AEA" w:rsidRDefault="00656AEA" w:rsidP="00E97D11">
            <w:pPr>
              <w:rPr>
                <w:b/>
                <w:color w:val="FF0000"/>
                <w:sz w:val="22"/>
                <w:szCs w:val="22"/>
              </w:rPr>
            </w:pPr>
          </w:p>
          <w:p w:rsidR="00BC0C26" w:rsidRPr="000B3903" w:rsidRDefault="007D1AA9" w:rsidP="00E97D11">
            <w:pPr>
              <w:rPr>
                <w:color w:val="7030A0"/>
                <w:sz w:val="22"/>
                <w:szCs w:val="22"/>
              </w:rPr>
            </w:pPr>
            <w:r w:rsidRPr="005F7A0A">
              <w:rPr>
                <w:b/>
                <w:bCs/>
                <w:color w:val="FF9900"/>
                <w:sz w:val="22"/>
                <w:szCs w:val="22"/>
              </w:rPr>
              <w:t>PARTIALLY ACHIEVED</w:t>
            </w:r>
          </w:p>
        </w:tc>
      </w:tr>
      <w:tr w:rsidR="00BC0C26" w:rsidTr="007D1AA9">
        <w:trPr>
          <w:gridAfter w:val="1"/>
          <w:wAfter w:w="29" w:type="dxa"/>
        </w:trPr>
        <w:tc>
          <w:tcPr>
            <w:tcW w:w="436" w:type="dxa"/>
          </w:tcPr>
          <w:p w:rsidR="00BC0C26" w:rsidRDefault="007F0C54" w:rsidP="00E97D11">
            <w:pPr>
              <w:rPr>
                <w:sz w:val="22"/>
                <w:szCs w:val="22"/>
              </w:rPr>
            </w:pPr>
            <w:r>
              <w:rPr>
                <w:sz w:val="22"/>
                <w:szCs w:val="22"/>
              </w:rPr>
              <w:t>15</w:t>
            </w:r>
          </w:p>
        </w:tc>
        <w:tc>
          <w:tcPr>
            <w:tcW w:w="3679" w:type="dxa"/>
          </w:tcPr>
          <w:p w:rsidR="0032157C" w:rsidRDefault="0032157C" w:rsidP="00BC0C26">
            <w:pPr>
              <w:jc w:val="left"/>
              <w:rPr>
                <w:sz w:val="22"/>
                <w:szCs w:val="22"/>
              </w:rPr>
            </w:pPr>
          </w:p>
          <w:p w:rsidR="00BC0C26" w:rsidRDefault="00BC0C26" w:rsidP="0032157C">
            <w:pPr>
              <w:jc w:val="left"/>
              <w:rPr>
                <w:sz w:val="22"/>
                <w:szCs w:val="22"/>
              </w:rPr>
            </w:pPr>
            <w:r>
              <w:rPr>
                <w:sz w:val="22"/>
                <w:szCs w:val="22"/>
              </w:rPr>
              <w:t>REM</w:t>
            </w:r>
            <w:r w:rsidR="00244BBA">
              <w:rPr>
                <w:sz w:val="22"/>
                <w:szCs w:val="22"/>
              </w:rPr>
              <w:t xml:space="preserve"> should adopt the</w:t>
            </w:r>
            <w:r>
              <w:rPr>
                <w:sz w:val="22"/>
                <w:szCs w:val="22"/>
              </w:rPr>
              <w:t xml:space="preserve"> Draft Recommendation for Commercial Broadcasters</w:t>
            </w:r>
            <w:r w:rsidR="00DE7BA3">
              <w:rPr>
                <w:sz w:val="22"/>
                <w:szCs w:val="22"/>
              </w:rPr>
              <w:t xml:space="preserve"> and implement accordingly </w:t>
            </w:r>
          </w:p>
          <w:p w:rsidR="0032157C" w:rsidRDefault="0032157C" w:rsidP="00BC0C26">
            <w:pPr>
              <w:jc w:val="left"/>
              <w:rPr>
                <w:sz w:val="22"/>
                <w:szCs w:val="22"/>
              </w:rPr>
            </w:pPr>
          </w:p>
        </w:tc>
        <w:tc>
          <w:tcPr>
            <w:tcW w:w="4722" w:type="dxa"/>
            <w:gridSpan w:val="3"/>
          </w:tcPr>
          <w:p w:rsidR="003422AC" w:rsidRDefault="003422AC" w:rsidP="00E97D11">
            <w:pPr>
              <w:rPr>
                <w:sz w:val="22"/>
                <w:szCs w:val="22"/>
              </w:rPr>
            </w:pPr>
          </w:p>
          <w:p w:rsidR="00BC0C26" w:rsidRDefault="003422AC" w:rsidP="003422AC">
            <w:pPr>
              <w:rPr>
                <w:sz w:val="22"/>
                <w:szCs w:val="22"/>
              </w:rPr>
            </w:pPr>
            <w:r w:rsidRPr="003422AC">
              <w:rPr>
                <w:color w:val="7030A0"/>
                <w:sz w:val="22"/>
                <w:szCs w:val="22"/>
              </w:rPr>
              <w:t xml:space="preserve">The recommendation for commercial broadcasters will be considered in January 2020 in accordance with Article 25 para. 4 and 5 of the Law on Electronic Media. </w:t>
            </w:r>
          </w:p>
        </w:tc>
        <w:tc>
          <w:tcPr>
            <w:tcW w:w="1619" w:type="dxa"/>
          </w:tcPr>
          <w:p w:rsidR="00656AEA" w:rsidRDefault="00656AEA" w:rsidP="00E97D11">
            <w:pPr>
              <w:rPr>
                <w:b/>
                <w:color w:val="FF0000"/>
                <w:sz w:val="22"/>
                <w:szCs w:val="22"/>
              </w:rPr>
            </w:pPr>
          </w:p>
          <w:p w:rsidR="00656AEA" w:rsidRDefault="00656AEA" w:rsidP="00E97D11">
            <w:pPr>
              <w:rPr>
                <w:b/>
                <w:color w:val="FF0000"/>
                <w:sz w:val="22"/>
                <w:szCs w:val="22"/>
              </w:rPr>
            </w:pPr>
          </w:p>
          <w:p w:rsidR="00BC0C26" w:rsidRDefault="002E799D" w:rsidP="002E799D">
            <w:pPr>
              <w:jc w:val="left"/>
              <w:rPr>
                <w:sz w:val="22"/>
                <w:szCs w:val="22"/>
              </w:rPr>
            </w:pPr>
            <w:r>
              <w:rPr>
                <w:b/>
                <w:bCs/>
                <w:color w:val="FF9900"/>
                <w:sz w:val="22"/>
                <w:szCs w:val="22"/>
              </w:rPr>
              <w:t xml:space="preserve">Will be achieved by end of </w:t>
            </w:r>
            <w:bookmarkStart w:id="0" w:name="_GoBack"/>
            <w:bookmarkEnd w:id="0"/>
            <w:r>
              <w:rPr>
                <w:b/>
                <w:bCs/>
                <w:color w:val="FF9900"/>
                <w:sz w:val="22"/>
                <w:szCs w:val="22"/>
              </w:rPr>
              <w:t xml:space="preserve">January 2020 </w:t>
            </w:r>
          </w:p>
        </w:tc>
      </w:tr>
      <w:tr w:rsidR="00BC0C26" w:rsidTr="007D1AA9">
        <w:trPr>
          <w:gridAfter w:val="1"/>
          <w:wAfter w:w="29" w:type="dxa"/>
        </w:trPr>
        <w:tc>
          <w:tcPr>
            <w:tcW w:w="436" w:type="dxa"/>
          </w:tcPr>
          <w:p w:rsidR="00BC0C26" w:rsidRDefault="007F0C54" w:rsidP="00E97D11">
            <w:pPr>
              <w:rPr>
                <w:sz w:val="22"/>
                <w:szCs w:val="22"/>
              </w:rPr>
            </w:pPr>
            <w:r>
              <w:rPr>
                <w:sz w:val="22"/>
                <w:szCs w:val="22"/>
              </w:rPr>
              <w:t>16</w:t>
            </w:r>
          </w:p>
        </w:tc>
        <w:tc>
          <w:tcPr>
            <w:tcW w:w="3679" w:type="dxa"/>
          </w:tcPr>
          <w:p w:rsidR="00BC0C26" w:rsidRDefault="00BC0C26" w:rsidP="0032157C">
            <w:pPr>
              <w:jc w:val="left"/>
              <w:rPr>
                <w:sz w:val="22"/>
                <w:szCs w:val="22"/>
              </w:rPr>
            </w:pPr>
            <w:r>
              <w:rPr>
                <w:sz w:val="22"/>
                <w:szCs w:val="22"/>
              </w:rPr>
              <w:t>REM</w:t>
            </w:r>
            <w:r w:rsidR="006211C8">
              <w:rPr>
                <w:sz w:val="22"/>
                <w:szCs w:val="22"/>
              </w:rPr>
              <w:t xml:space="preserve"> should</w:t>
            </w:r>
            <w:r w:rsidR="00151860">
              <w:rPr>
                <w:sz w:val="22"/>
                <w:szCs w:val="22"/>
              </w:rPr>
              <w:t xml:space="preserve"> conduct </w:t>
            </w:r>
            <w:r w:rsidR="000E46B3">
              <w:rPr>
                <w:sz w:val="22"/>
                <w:szCs w:val="22"/>
              </w:rPr>
              <w:t xml:space="preserve">a constant monitoring of media service providers </w:t>
            </w:r>
            <w:r w:rsidR="00FE3B24">
              <w:rPr>
                <w:sz w:val="22"/>
                <w:szCs w:val="22"/>
              </w:rPr>
              <w:t xml:space="preserve">during the election campaign and publish regular monitoring reports on their website. </w:t>
            </w:r>
          </w:p>
          <w:p w:rsidR="0032157C" w:rsidRDefault="0032157C" w:rsidP="0032157C">
            <w:pPr>
              <w:jc w:val="left"/>
              <w:rPr>
                <w:sz w:val="22"/>
                <w:szCs w:val="22"/>
              </w:rPr>
            </w:pPr>
          </w:p>
        </w:tc>
        <w:tc>
          <w:tcPr>
            <w:tcW w:w="4722" w:type="dxa"/>
            <w:gridSpan w:val="3"/>
          </w:tcPr>
          <w:p w:rsidR="006211C8" w:rsidRDefault="00672C38" w:rsidP="00FE3B24">
            <w:pPr>
              <w:rPr>
                <w:sz w:val="22"/>
                <w:szCs w:val="22"/>
              </w:rPr>
            </w:pPr>
            <w:r>
              <w:rPr>
                <w:sz w:val="22"/>
                <w:szCs w:val="22"/>
              </w:rPr>
              <w:t xml:space="preserve">REM has committed to </w:t>
            </w:r>
            <w:r w:rsidR="00FB4991">
              <w:rPr>
                <w:sz w:val="22"/>
                <w:szCs w:val="22"/>
              </w:rPr>
              <w:t xml:space="preserve">publish </w:t>
            </w:r>
            <w:r w:rsidR="003E21AD">
              <w:rPr>
                <w:sz w:val="22"/>
                <w:szCs w:val="22"/>
              </w:rPr>
              <w:t xml:space="preserve">on a weekly basis reports on </w:t>
            </w:r>
            <w:r w:rsidR="00EA0544">
              <w:rPr>
                <w:sz w:val="22"/>
                <w:szCs w:val="22"/>
              </w:rPr>
              <w:t>monitoring during the elec</w:t>
            </w:r>
            <w:r w:rsidR="00D92C9C">
              <w:rPr>
                <w:sz w:val="22"/>
                <w:szCs w:val="22"/>
              </w:rPr>
              <w:t xml:space="preserve">toral campaign. </w:t>
            </w:r>
          </w:p>
          <w:p w:rsidR="003B6A33" w:rsidRPr="00FE3B24" w:rsidRDefault="003B6A33" w:rsidP="00FE3B24">
            <w:pPr>
              <w:rPr>
                <w:sz w:val="22"/>
                <w:szCs w:val="22"/>
              </w:rPr>
            </w:pPr>
            <w:r>
              <w:rPr>
                <w:sz w:val="22"/>
                <w:szCs w:val="22"/>
              </w:rPr>
              <w:t>The</w:t>
            </w:r>
            <w:r w:rsidR="00494855">
              <w:rPr>
                <w:sz w:val="22"/>
                <w:szCs w:val="22"/>
              </w:rPr>
              <w:t xml:space="preserve"> plan of the </w:t>
            </w:r>
            <w:r w:rsidR="00AA3C2A">
              <w:rPr>
                <w:sz w:val="22"/>
                <w:szCs w:val="22"/>
              </w:rPr>
              <w:t>reporting was adopted</w:t>
            </w:r>
            <w:r w:rsidR="002E799D">
              <w:rPr>
                <w:sz w:val="22"/>
                <w:szCs w:val="22"/>
              </w:rPr>
              <w:t xml:space="preserve"> on</w:t>
            </w:r>
            <w:r w:rsidR="00AA3C2A">
              <w:rPr>
                <w:sz w:val="22"/>
                <w:szCs w:val="22"/>
              </w:rPr>
              <w:t xml:space="preserve"> 5 December</w:t>
            </w:r>
            <w:r w:rsidR="00540573">
              <w:rPr>
                <w:sz w:val="22"/>
                <w:szCs w:val="22"/>
              </w:rPr>
              <w:t xml:space="preserve"> 2019. </w:t>
            </w:r>
          </w:p>
        </w:tc>
        <w:tc>
          <w:tcPr>
            <w:tcW w:w="1619" w:type="dxa"/>
          </w:tcPr>
          <w:p w:rsidR="00656AEA" w:rsidRDefault="00656AEA" w:rsidP="00E97D11">
            <w:pPr>
              <w:rPr>
                <w:b/>
                <w:color w:val="FF0000"/>
                <w:sz w:val="22"/>
                <w:szCs w:val="22"/>
              </w:rPr>
            </w:pPr>
          </w:p>
          <w:p w:rsidR="00656AEA" w:rsidRDefault="00656AEA" w:rsidP="00E97D11">
            <w:pPr>
              <w:rPr>
                <w:b/>
                <w:color w:val="FF0000"/>
                <w:sz w:val="22"/>
                <w:szCs w:val="22"/>
              </w:rPr>
            </w:pPr>
          </w:p>
          <w:p w:rsidR="00BC0C26" w:rsidRPr="002E799D" w:rsidRDefault="007D1AA9" w:rsidP="002E799D">
            <w:pPr>
              <w:rPr>
                <w:b/>
                <w:bCs/>
                <w:color w:val="FF9900"/>
                <w:sz w:val="22"/>
                <w:szCs w:val="22"/>
              </w:rPr>
            </w:pPr>
            <w:r w:rsidRPr="005F7A0A">
              <w:rPr>
                <w:b/>
                <w:bCs/>
                <w:color w:val="FF9900"/>
                <w:sz w:val="22"/>
                <w:szCs w:val="22"/>
              </w:rPr>
              <w:t>PARTIALLY ACHIEVED</w:t>
            </w:r>
            <w:r w:rsidR="002E799D">
              <w:rPr>
                <w:b/>
                <w:bCs/>
                <w:color w:val="FF9900"/>
                <w:sz w:val="22"/>
                <w:szCs w:val="22"/>
              </w:rPr>
              <w:t xml:space="preserve"> </w:t>
            </w:r>
            <w:r w:rsidR="002E799D" w:rsidRPr="008451C5">
              <w:rPr>
                <w:b/>
                <w:bCs/>
                <w:color w:val="7030A0"/>
                <w:sz w:val="22"/>
                <w:szCs w:val="22"/>
              </w:rPr>
              <w:t xml:space="preserve">and ongoing </w:t>
            </w:r>
          </w:p>
        </w:tc>
      </w:tr>
      <w:tr w:rsidR="00DA0E37" w:rsidTr="007D1AA9">
        <w:trPr>
          <w:gridAfter w:val="1"/>
          <w:wAfter w:w="29" w:type="dxa"/>
        </w:trPr>
        <w:tc>
          <w:tcPr>
            <w:tcW w:w="436" w:type="dxa"/>
          </w:tcPr>
          <w:p w:rsidR="00DA0E37" w:rsidRDefault="0029792B" w:rsidP="00E97D11">
            <w:pPr>
              <w:rPr>
                <w:sz w:val="22"/>
                <w:szCs w:val="22"/>
              </w:rPr>
            </w:pPr>
            <w:r>
              <w:rPr>
                <w:sz w:val="22"/>
                <w:szCs w:val="22"/>
              </w:rPr>
              <w:t>NOW MERGED WITH POINT 11.</w:t>
            </w:r>
            <w:r w:rsidR="002E799D">
              <w:rPr>
                <w:sz w:val="22"/>
                <w:szCs w:val="22"/>
              </w:rPr>
              <w:t xml:space="preserve"> Under 19</w:t>
            </w:r>
            <w:r>
              <w:rPr>
                <w:sz w:val="22"/>
                <w:szCs w:val="22"/>
              </w:rPr>
              <w:t xml:space="preserve"> </w:t>
            </w:r>
            <w:r w:rsidR="007F0C54" w:rsidRPr="0029792B">
              <w:rPr>
                <w:strike/>
                <w:sz w:val="22"/>
                <w:szCs w:val="22"/>
              </w:rPr>
              <w:t>17</w:t>
            </w:r>
          </w:p>
        </w:tc>
        <w:tc>
          <w:tcPr>
            <w:tcW w:w="3679" w:type="dxa"/>
          </w:tcPr>
          <w:p w:rsidR="00DA0E37" w:rsidRPr="0029792B" w:rsidRDefault="00DA0E37" w:rsidP="0032157C">
            <w:pPr>
              <w:jc w:val="left"/>
              <w:rPr>
                <w:strike/>
                <w:sz w:val="22"/>
                <w:szCs w:val="22"/>
              </w:rPr>
            </w:pPr>
            <w:r w:rsidRPr="0029792B">
              <w:rPr>
                <w:strike/>
                <w:sz w:val="22"/>
                <w:szCs w:val="22"/>
              </w:rPr>
              <w:t>Appointing “3+1” new representatives in the REM</w:t>
            </w:r>
          </w:p>
        </w:tc>
        <w:tc>
          <w:tcPr>
            <w:tcW w:w="4722" w:type="dxa"/>
            <w:gridSpan w:val="3"/>
          </w:tcPr>
          <w:p w:rsidR="003422AC" w:rsidRPr="0029792B" w:rsidRDefault="003422AC" w:rsidP="003422AC">
            <w:pPr>
              <w:rPr>
                <w:strike/>
                <w:sz w:val="22"/>
                <w:szCs w:val="22"/>
              </w:rPr>
            </w:pPr>
            <w:r w:rsidRPr="0029792B">
              <w:rPr>
                <w:strike/>
                <w:color w:val="7030A0"/>
                <w:sz w:val="22"/>
                <w:szCs w:val="22"/>
              </w:rPr>
              <w:t xml:space="preserve">The competent parliamentary Committee on Culture and Information issued a public call for nomination of </w:t>
            </w:r>
            <w:r w:rsidRPr="0029792B">
              <w:rPr>
                <w:b/>
                <w:strike/>
                <w:color w:val="7030A0"/>
                <w:sz w:val="22"/>
                <w:szCs w:val="22"/>
              </w:rPr>
              <w:t>3 candidates</w:t>
            </w:r>
            <w:r w:rsidRPr="0029792B">
              <w:rPr>
                <w:strike/>
                <w:color w:val="7030A0"/>
                <w:sz w:val="22"/>
                <w:szCs w:val="22"/>
              </w:rPr>
              <w:t>. Deadline for proposal of candidates expires 12/12/2019.</w:t>
            </w:r>
            <w:r w:rsidR="007345A1" w:rsidRPr="0029792B">
              <w:rPr>
                <w:strike/>
                <w:color w:val="7030A0"/>
                <w:sz w:val="22"/>
                <w:szCs w:val="22"/>
              </w:rPr>
              <w:t xml:space="preserve"> </w:t>
            </w:r>
            <w:r w:rsidR="008B0171" w:rsidRPr="0029792B">
              <w:rPr>
                <w:strike/>
                <w:color w:val="7030A0"/>
                <w:sz w:val="22"/>
                <w:szCs w:val="22"/>
              </w:rPr>
              <w:t xml:space="preserve"> +1 member needs to </w:t>
            </w:r>
            <w:r w:rsidR="00DD42D2" w:rsidRPr="0029792B">
              <w:rPr>
                <w:strike/>
                <w:color w:val="7030A0"/>
                <w:sz w:val="22"/>
                <w:szCs w:val="22"/>
              </w:rPr>
              <w:t xml:space="preserve">resolved as well. </w:t>
            </w:r>
          </w:p>
        </w:tc>
        <w:tc>
          <w:tcPr>
            <w:tcW w:w="1619" w:type="dxa"/>
          </w:tcPr>
          <w:p w:rsidR="00DA0E37" w:rsidRPr="0029792B" w:rsidRDefault="00656AEA" w:rsidP="00E97D11">
            <w:pPr>
              <w:rPr>
                <w:b/>
                <w:strike/>
                <w:sz w:val="22"/>
                <w:szCs w:val="22"/>
              </w:rPr>
            </w:pPr>
            <w:r w:rsidRPr="0029792B">
              <w:rPr>
                <w:b/>
                <w:strike/>
                <w:color w:val="FF0000"/>
                <w:sz w:val="22"/>
                <w:szCs w:val="22"/>
              </w:rPr>
              <w:t>NOT ACHIEVED</w:t>
            </w:r>
          </w:p>
        </w:tc>
      </w:tr>
      <w:tr w:rsidR="00DA0E37" w:rsidTr="007D1AA9">
        <w:trPr>
          <w:gridAfter w:val="1"/>
          <w:wAfter w:w="29" w:type="dxa"/>
        </w:trPr>
        <w:tc>
          <w:tcPr>
            <w:tcW w:w="436" w:type="dxa"/>
          </w:tcPr>
          <w:p w:rsidR="00DA0E37" w:rsidRDefault="007F0C54" w:rsidP="00E97D11">
            <w:pPr>
              <w:rPr>
                <w:sz w:val="22"/>
                <w:szCs w:val="22"/>
              </w:rPr>
            </w:pPr>
            <w:r>
              <w:rPr>
                <w:sz w:val="22"/>
                <w:szCs w:val="22"/>
              </w:rPr>
              <w:t>18</w:t>
            </w:r>
          </w:p>
        </w:tc>
        <w:tc>
          <w:tcPr>
            <w:tcW w:w="3679" w:type="dxa"/>
          </w:tcPr>
          <w:p w:rsidR="00DA0E37" w:rsidRDefault="00DA0E37" w:rsidP="0032157C">
            <w:pPr>
              <w:jc w:val="left"/>
              <w:rPr>
                <w:sz w:val="22"/>
                <w:szCs w:val="22"/>
              </w:rPr>
            </w:pPr>
            <w:r>
              <w:rPr>
                <w:sz w:val="22"/>
                <w:szCs w:val="22"/>
              </w:rPr>
              <w:t>A</w:t>
            </w:r>
            <w:r w:rsidRPr="00DA0E37">
              <w:rPr>
                <w:sz w:val="22"/>
                <w:szCs w:val="22"/>
              </w:rPr>
              <w:t>dopting a new Regulation based on best European practice for the Public Broadcasters to ensure fair access and coverage during the electoral campaign</w:t>
            </w:r>
          </w:p>
        </w:tc>
        <w:tc>
          <w:tcPr>
            <w:tcW w:w="4722" w:type="dxa"/>
            <w:gridSpan w:val="3"/>
          </w:tcPr>
          <w:p w:rsidR="00DA0E37" w:rsidRPr="00FE3B24" w:rsidRDefault="00D208E7" w:rsidP="00FE3B24">
            <w:pPr>
              <w:rPr>
                <w:sz w:val="22"/>
                <w:szCs w:val="22"/>
              </w:rPr>
            </w:pPr>
            <w:r>
              <w:rPr>
                <w:sz w:val="22"/>
                <w:szCs w:val="22"/>
              </w:rPr>
              <w:t xml:space="preserve">New Regulations will be discussed </w:t>
            </w:r>
            <w:r w:rsidR="006656C8">
              <w:rPr>
                <w:sz w:val="22"/>
                <w:szCs w:val="22"/>
              </w:rPr>
              <w:t>after the constitution o</w:t>
            </w:r>
            <w:r w:rsidR="00873294">
              <w:rPr>
                <w:sz w:val="22"/>
                <w:szCs w:val="22"/>
              </w:rPr>
              <w:t xml:space="preserve">f </w:t>
            </w:r>
            <w:r w:rsidR="006656C8">
              <w:rPr>
                <w:sz w:val="22"/>
                <w:szCs w:val="22"/>
              </w:rPr>
              <w:t xml:space="preserve">the National </w:t>
            </w:r>
            <w:r w:rsidR="00873294">
              <w:rPr>
                <w:sz w:val="22"/>
                <w:szCs w:val="22"/>
              </w:rPr>
              <w:t xml:space="preserve">Assembly in its new term of office. </w:t>
            </w:r>
          </w:p>
        </w:tc>
        <w:tc>
          <w:tcPr>
            <w:tcW w:w="1619" w:type="dxa"/>
          </w:tcPr>
          <w:p w:rsidR="00656AEA" w:rsidRDefault="00656AEA" w:rsidP="00E97D11">
            <w:pPr>
              <w:rPr>
                <w:b/>
                <w:color w:val="FF0000"/>
                <w:sz w:val="22"/>
                <w:szCs w:val="22"/>
              </w:rPr>
            </w:pPr>
          </w:p>
          <w:p w:rsidR="00DA0E37" w:rsidRDefault="007D1AA9" w:rsidP="00E97D11">
            <w:pPr>
              <w:rPr>
                <w:sz w:val="22"/>
                <w:szCs w:val="22"/>
              </w:rPr>
            </w:pPr>
            <w:r w:rsidRPr="005F7A0A">
              <w:rPr>
                <w:b/>
                <w:bCs/>
                <w:color w:val="FF9900"/>
                <w:sz w:val="22"/>
                <w:szCs w:val="22"/>
              </w:rPr>
              <w:t>PARTIALLY ACHIEVED</w:t>
            </w:r>
          </w:p>
        </w:tc>
      </w:tr>
      <w:tr w:rsidR="0029792B" w:rsidTr="007D1AA9">
        <w:trPr>
          <w:gridAfter w:val="1"/>
          <w:wAfter w:w="29" w:type="dxa"/>
        </w:trPr>
        <w:tc>
          <w:tcPr>
            <w:tcW w:w="436" w:type="dxa"/>
          </w:tcPr>
          <w:p w:rsidR="0029792B" w:rsidRDefault="0029792B" w:rsidP="00E97D11">
            <w:pPr>
              <w:rPr>
                <w:sz w:val="22"/>
                <w:szCs w:val="22"/>
              </w:rPr>
            </w:pPr>
            <w:r>
              <w:rPr>
                <w:sz w:val="22"/>
                <w:szCs w:val="22"/>
              </w:rPr>
              <w:t xml:space="preserve">19 </w:t>
            </w:r>
          </w:p>
        </w:tc>
        <w:tc>
          <w:tcPr>
            <w:tcW w:w="3679" w:type="dxa"/>
          </w:tcPr>
          <w:p w:rsidR="0029792B" w:rsidRDefault="0029792B" w:rsidP="0029792B">
            <w:pPr>
              <w:jc w:val="left"/>
              <w:rPr>
                <w:sz w:val="22"/>
                <w:szCs w:val="22"/>
              </w:rPr>
            </w:pPr>
            <w:r>
              <w:rPr>
                <w:sz w:val="22"/>
                <w:szCs w:val="22"/>
              </w:rPr>
              <w:t>Appointing 3+2 members of the REM and confirmed by a vote by 31 December</w:t>
            </w:r>
          </w:p>
        </w:tc>
        <w:tc>
          <w:tcPr>
            <w:tcW w:w="4722" w:type="dxa"/>
            <w:gridSpan w:val="3"/>
          </w:tcPr>
          <w:p w:rsidR="0029792B" w:rsidRDefault="0029792B" w:rsidP="00FE3B24">
            <w:pPr>
              <w:rPr>
                <w:sz w:val="22"/>
                <w:szCs w:val="22"/>
              </w:rPr>
            </w:pPr>
            <w:r>
              <w:rPr>
                <w:sz w:val="22"/>
                <w:szCs w:val="22"/>
              </w:rPr>
              <w:t>New proposal following the 3</w:t>
            </w:r>
            <w:r w:rsidRPr="0029792B">
              <w:rPr>
                <w:sz w:val="22"/>
                <w:szCs w:val="22"/>
                <w:vertAlign w:val="superscript"/>
              </w:rPr>
              <w:t>rd</w:t>
            </w:r>
            <w:r>
              <w:rPr>
                <w:sz w:val="22"/>
                <w:szCs w:val="22"/>
              </w:rPr>
              <w:t xml:space="preserve"> Dialogue to be implemented in a vote in the Assembly by 31 December</w:t>
            </w:r>
          </w:p>
        </w:tc>
        <w:tc>
          <w:tcPr>
            <w:tcW w:w="1619" w:type="dxa"/>
          </w:tcPr>
          <w:p w:rsidR="0029792B" w:rsidRDefault="002E799D" w:rsidP="00E97D11">
            <w:pPr>
              <w:rPr>
                <w:b/>
                <w:color w:val="FF0000"/>
                <w:sz w:val="22"/>
                <w:szCs w:val="22"/>
              </w:rPr>
            </w:pPr>
            <w:r>
              <w:rPr>
                <w:b/>
                <w:bCs/>
                <w:color w:val="7030A0"/>
                <w:sz w:val="22"/>
                <w:szCs w:val="22"/>
              </w:rPr>
              <w:t>ONGOING</w:t>
            </w:r>
          </w:p>
        </w:tc>
      </w:tr>
    </w:tbl>
    <w:p w:rsidR="003422AC" w:rsidRDefault="003422AC" w:rsidP="00E97D11">
      <w:pPr>
        <w:rPr>
          <w:b/>
          <w:bCs/>
          <w:color w:val="7030A0"/>
          <w:sz w:val="22"/>
          <w:szCs w:val="22"/>
        </w:rPr>
      </w:pPr>
    </w:p>
    <w:p w:rsidR="000C6300" w:rsidRPr="000C6300" w:rsidRDefault="000C6300" w:rsidP="00E97D11">
      <w:pPr>
        <w:rPr>
          <w:b/>
          <w:bCs/>
          <w:sz w:val="22"/>
          <w:szCs w:val="22"/>
        </w:rPr>
      </w:pPr>
      <w:r w:rsidRPr="000C6300">
        <w:rPr>
          <w:b/>
          <w:bCs/>
          <w:sz w:val="22"/>
          <w:szCs w:val="22"/>
        </w:rPr>
        <w:t xml:space="preserve">Terminology explanation: </w:t>
      </w:r>
    </w:p>
    <w:p w:rsidR="000C6300" w:rsidRPr="000C6300" w:rsidRDefault="000C6300" w:rsidP="00E97D11">
      <w:pPr>
        <w:rPr>
          <w:b/>
          <w:bCs/>
          <w:sz w:val="22"/>
          <w:szCs w:val="22"/>
        </w:rPr>
      </w:pPr>
      <w:r w:rsidRPr="000C6300">
        <w:rPr>
          <w:b/>
          <w:bCs/>
          <w:sz w:val="22"/>
          <w:szCs w:val="22"/>
        </w:rPr>
        <w:t>Single Electoral Roll = Unified Electoral Roll = Voter List</w:t>
      </w:r>
    </w:p>
    <w:sectPr w:rsidR="000C6300" w:rsidRPr="000C6300" w:rsidSect="00F41E0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DF" w:rsidRDefault="001201DF" w:rsidP="00A51481">
      <w:r>
        <w:separator/>
      </w:r>
    </w:p>
  </w:endnote>
  <w:endnote w:type="continuationSeparator" w:id="0">
    <w:p w:rsidR="001201DF" w:rsidRDefault="001201DF" w:rsidP="00A5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816794"/>
      <w:docPartObj>
        <w:docPartGallery w:val="Page Numbers (Bottom of Page)"/>
        <w:docPartUnique/>
      </w:docPartObj>
    </w:sdtPr>
    <w:sdtEndPr>
      <w:rPr>
        <w:noProof/>
      </w:rPr>
    </w:sdtEndPr>
    <w:sdtContent>
      <w:p w:rsidR="00A51481" w:rsidRDefault="00A51481">
        <w:pPr>
          <w:pStyle w:val="Footer"/>
          <w:jc w:val="right"/>
        </w:pPr>
        <w:r>
          <w:fldChar w:fldCharType="begin"/>
        </w:r>
        <w:r>
          <w:instrText xml:space="preserve"> PAGE   \* MERGEFORMAT </w:instrText>
        </w:r>
        <w:r>
          <w:fldChar w:fldCharType="separate"/>
        </w:r>
        <w:r w:rsidR="008451C5">
          <w:rPr>
            <w:noProof/>
          </w:rPr>
          <w:t>1</w:t>
        </w:r>
        <w:r>
          <w:rPr>
            <w:noProof/>
          </w:rPr>
          <w:fldChar w:fldCharType="end"/>
        </w:r>
      </w:p>
    </w:sdtContent>
  </w:sdt>
  <w:p w:rsidR="00A51481" w:rsidRDefault="00A5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DF" w:rsidRDefault="001201DF" w:rsidP="00A51481">
      <w:r>
        <w:separator/>
      </w:r>
    </w:p>
  </w:footnote>
  <w:footnote w:type="continuationSeparator" w:id="0">
    <w:p w:rsidR="001201DF" w:rsidRDefault="001201DF" w:rsidP="00A5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0748"/>
    <w:multiLevelType w:val="hybridMultilevel"/>
    <w:tmpl w:val="26F8820A"/>
    <w:lvl w:ilvl="0" w:tplc="FFFFFFFF">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11"/>
    <w:rsid w:val="0001506A"/>
    <w:rsid w:val="00016663"/>
    <w:rsid w:val="000210BE"/>
    <w:rsid w:val="00023986"/>
    <w:rsid w:val="00042608"/>
    <w:rsid w:val="000468D3"/>
    <w:rsid w:val="000504C0"/>
    <w:rsid w:val="000536FD"/>
    <w:rsid w:val="000A1577"/>
    <w:rsid w:val="000A7C47"/>
    <w:rsid w:val="000B3903"/>
    <w:rsid w:val="000B7998"/>
    <w:rsid w:val="000C2C6B"/>
    <w:rsid w:val="000C6300"/>
    <w:rsid w:val="000D0E3D"/>
    <w:rsid w:val="000D3756"/>
    <w:rsid w:val="000D5E04"/>
    <w:rsid w:val="000E46B3"/>
    <w:rsid w:val="001070BA"/>
    <w:rsid w:val="00116305"/>
    <w:rsid w:val="001201DF"/>
    <w:rsid w:val="00124418"/>
    <w:rsid w:val="00140181"/>
    <w:rsid w:val="00142E2B"/>
    <w:rsid w:val="00151860"/>
    <w:rsid w:val="00163917"/>
    <w:rsid w:val="00182FDE"/>
    <w:rsid w:val="00197D73"/>
    <w:rsid w:val="001A7636"/>
    <w:rsid w:val="001C2849"/>
    <w:rsid w:val="001C630E"/>
    <w:rsid w:val="001C6715"/>
    <w:rsid w:val="001D42DD"/>
    <w:rsid w:val="001D528C"/>
    <w:rsid w:val="00244BBA"/>
    <w:rsid w:val="00253FA8"/>
    <w:rsid w:val="0028455D"/>
    <w:rsid w:val="00286B03"/>
    <w:rsid w:val="0029792B"/>
    <w:rsid w:val="002A41CA"/>
    <w:rsid w:val="002A5AFA"/>
    <w:rsid w:val="002E799D"/>
    <w:rsid w:val="00302D4A"/>
    <w:rsid w:val="00306047"/>
    <w:rsid w:val="00315A64"/>
    <w:rsid w:val="0032157C"/>
    <w:rsid w:val="00321916"/>
    <w:rsid w:val="00337BD6"/>
    <w:rsid w:val="003422AC"/>
    <w:rsid w:val="003557B5"/>
    <w:rsid w:val="00356064"/>
    <w:rsid w:val="003A5B5A"/>
    <w:rsid w:val="003B6A33"/>
    <w:rsid w:val="003D0AB3"/>
    <w:rsid w:val="003E14CC"/>
    <w:rsid w:val="003E1D46"/>
    <w:rsid w:val="003E21AD"/>
    <w:rsid w:val="003E4AA5"/>
    <w:rsid w:val="003E5539"/>
    <w:rsid w:val="003F79DF"/>
    <w:rsid w:val="00414926"/>
    <w:rsid w:val="00417061"/>
    <w:rsid w:val="00423A91"/>
    <w:rsid w:val="004356A0"/>
    <w:rsid w:val="00453AF9"/>
    <w:rsid w:val="00464458"/>
    <w:rsid w:val="00466934"/>
    <w:rsid w:val="00487E1D"/>
    <w:rsid w:val="00490A0B"/>
    <w:rsid w:val="0049291F"/>
    <w:rsid w:val="00494855"/>
    <w:rsid w:val="00496FD6"/>
    <w:rsid w:val="004B71AC"/>
    <w:rsid w:val="004C5C21"/>
    <w:rsid w:val="004E0338"/>
    <w:rsid w:val="004F40FD"/>
    <w:rsid w:val="00513C28"/>
    <w:rsid w:val="0051546A"/>
    <w:rsid w:val="005334FD"/>
    <w:rsid w:val="00540573"/>
    <w:rsid w:val="00541AD2"/>
    <w:rsid w:val="00543623"/>
    <w:rsid w:val="005762E3"/>
    <w:rsid w:val="00585029"/>
    <w:rsid w:val="005A73A3"/>
    <w:rsid w:val="005B01FC"/>
    <w:rsid w:val="005B377B"/>
    <w:rsid w:val="005D76B0"/>
    <w:rsid w:val="005F09D2"/>
    <w:rsid w:val="005F7A0A"/>
    <w:rsid w:val="0060331A"/>
    <w:rsid w:val="0061752D"/>
    <w:rsid w:val="006211C8"/>
    <w:rsid w:val="00621E41"/>
    <w:rsid w:val="00634EC9"/>
    <w:rsid w:val="00646FB2"/>
    <w:rsid w:val="00654B19"/>
    <w:rsid w:val="00656AEA"/>
    <w:rsid w:val="006656C8"/>
    <w:rsid w:val="00665ED5"/>
    <w:rsid w:val="00672C38"/>
    <w:rsid w:val="006742AF"/>
    <w:rsid w:val="00684434"/>
    <w:rsid w:val="00686359"/>
    <w:rsid w:val="006870DB"/>
    <w:rsid w:val="00687CD5"/>
    <w:rsid w:val="006908A5"/>
    <w:rsid w:val="006964F5"/>
    <w:rsid w:val="006B1C78"/>
    <w:rsid w:val="006C0DCB"/>
    <w:rsid w:val="006C235C"/>
    <w:rsid w:val="006F0170"/>
    <w:rsid w:val="007026AD"/>
    <w:rsid w:val="00711E1D"/>
    <w:rsid w:val="00724D84"/>
    <w:rsid w:val="007345A1"/>
    <w:rsid w:val="0074700D"/>
    <w:rsid w:val="0075552F"/>
    <w:rsid w:val="00777545"/>
    <w:rsid w:val="00782878"/>
    <w:rsid w:val="00782DD1"/>
    <w:rsid w:val="007866E4"/>
    <w:rsid w:val="00795BE6"/>
    <w:rsid w:val="007B74E4"/>
    <w:rsid w:val="007D1AA9"/>
    <w:rsid w:val="007E2B76"/>
    <w:rsid w:val="007F0C54"/>
    <w:rsid w:val="007F5242"/>
    <w:rsid w:val="00800228"/>
    <w:rsid w:val="008451C5"/>
    <w:rsid w:val="008554BA"/>
    <w:rsid w:val="0087283B"/>
    <w:rsid w:val="00873294"/>
    <w:rsid w:val="008765BE"/>
    <w:rsid w:val="00885CB7"/>
    <w:rsid w:val="00890B92"/>
    <w:rsid w:val="008A110B"/>
    <w:rsid w:val="008B0171"/>
    <w:rsid w:val="008B019E"/>
    <w:rsid w:val="008B327E"/>
    <w:rsid w:val="008C5D71"/>
    <w:rsid w:val="008D1888"/>
    <w:rsid w:val="008F7A9F"/>
    <w:rsid w:val="0090657E"/>
    <w:rsid w:val="00916087"/>
    <w:rsid w:val="00934BB9"/>
    <w:rsid w:val="009665DE"/>
    <w:rsid w:val="0097120B"/>
    <w:rsid w:val="00995C6E"/>
    <w:rsid w:val="009A2B3E"/>
    <w:rsid w:val="009A6493"/>
    <w:rsid w:val="009C13F2"/>
    <w:rsid w:val="009C7003"/>
    <w:rsid w:val="009C761E"/>
    <w:rsid w:val="009D3701"/>
    <w:rsid w:val="009E7597"/>
    <w:rsid w:val="00A166CD"/>
    <w:rsid w:val="00A26673"/>
    <w:rsid w:val="00A51481"/>
    <w:rsid w:val="00A5263C"/>
    <w:rsid w:val="00A733D6"/>
    <w:rsid w:val="00A83581"/>
    <w:rsid w:val="00A91EB3"/>
    <w:rsid w:val="00AA3C2A"/>
    <w:rsid w:val="00AC55DE"/>
    <w:rsid w:val="00AC60DD"/>
    <w:rsid w:val="00AD0764"/>
    <w:rsid w:val="00AD7C61"/>
    <w:rsid w:val="00AE4BA7"/>
    <w:rsid w:val="00AF02B8"/>
    <w:rsid w:val="00AF3797"/>
    <w:rsid w:val="00AF682E"/>
    <w:rsid w:val="00B02FD8"/>
    <w:rsid w:val="00B12A43"/>
    <w:rsid w:val="00B135C5"/>
    <w:rsid w:val="00B14048"/>
    <w:rsid w:val="00B22C52"/>
    <w:rsid w:val="00B324A4"/>
    <w:rsid w:val="00B32508"/>
    <w:rsid w:val="00B43979"/>
    <w:rsid w:val="00B45CB6"/>
    <w:rsid w:val="00B644CA"/>
    <w:rsid w:val="00BA05E2"/>
    <w:rsid w:val="00BA1844"/>
    <w:rsid w:val="00BA50F2"/>
    <w:rsid w:val="00BC0C26"/>
    <w:rsid w:val="00BC3B0A"/>
    <w:rsid w:val="00BE0378"/>
    <w:rsid w:val="00C1257B"/>
    <w:rsid w:val="00C1333B"/>
    <w:rsid w:val="00C15BEC"/>
    <w:rsid w:val="00C21841"/>
    <w:rsid w:val="00C231A8"/>
    <w:rsid w:val="00C24AFD"/>
    <w:rsid w:val="00C31B4A"/>
    <w:rsid w:val="00C34115"/>
    <w:rsid w:val="00C4021B"/>
    <w:rsid w:val="00C60FA0"/>
    <w:rsid w:val="00C64F27"/>
    <w:rsid w:val="00C652A2"/>
    <w:rsid w:val="00CA11A4"/>
    <w:rsid w:val="00CF2D7F"/>
    <w:rsid w:val="00D12660"/>
    <w:rsid w:val="00D17FC3"/>
    <w:rsid w:val="00D208E7"/>
    <w:rsid w:val="00D25D31"/>
    <w:rsid w:val="00D27929"/>
    <w:rsid w:val="00D374EE"/>
    <w:rsid w:val="00D436BC"/>
    <w:rsid w:val="00D76FB0"/>
    <w:rsid w:val="00D852DE"/>
    <w:rsid w:val="00D92C9C"/>
    <w:rsid w:val="00D93E93"/>
    <w:rsid w:val="00D941FB"/>
    <w:rsid w:val="00DA0E37"/>
    <w:rsid w:val="00DA1835"/>
    <w:rsid w:val="00DA1E32"/>
    <w:rsid w:val="00DB19F5"/>
    <w:rsid w:val="00DB272E"/>
    <w:rsid w:val="00DD42D2"/>
    <w:rsid w:val="00DE7BA3"/>
    <w:rsid w:val="00E01C53"/>
    <w:rsid w:val="00E053F2"/>
    <w:rsid w:val="00E1340A"/>
    <w:rsid w:val="00E149B2"/>
    <w:rsid w:val="00E16498"/>
    <w:rsid w:val="00E264A6"/>
    <w:rsid w:val="00E30E32"/>
    <w:rsid w:val="00E32356"/>
    <w:rsid w:val="00E42E9A"/>
    <w:rsid w:val="00E57D46"/>
    <w:rsid w:val="00E75EA9"/>
    <w:rsid w:val="00E76B10"/>
    <w:rsid w:val="00E80556"/>
    <w:rsid w:val="00E82182"/>
    <w:rsid w:val="00E8486A"/>
    <w:rsid w:val="00E923DB"/>
    <w:rsid w:val="00E97D11"/>
    <w:rsid w:val="00EA0544"/>
    <w:rsid w:val="00EA5B36"/>
    <w:rsid w:val="00EB6C7E"/>
    <w:rsid w:val="00ED321D"/>
    <w:rsid w:val="00ED6624"/>
    <w:rsid w:val="00EE36BD"/>
    <w:rsid w:val="00F07574"/>
    <w:rsid w:val="00F07A83"/>
    <w:rsid w:val="00F26E51"/>
    <w:rsid w:val="00F32598"/>
    <w:rsid w:val="00F371AC"/>
    <w:rsid w:val="00F41CD4"/>
    <w:rsid w:val="00F41E06"/>
    <w:rsid w:val="00F7072E"/>
    <w:rsid w:val="00F8357E"/>
    <w:rsid w:val="00F85F29"/>
    <w:rsid w:val="00FA3803"/>
    <w:rsid w:val="00FA5ED8"/>
    <w:rsid w:val="00FB4991"/>
    <w:rsid w:val="00FD6201"/>
    <w:rsid w:val="00FE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0872"/>
  <w15:chartTrackingRefBased/>
  <w15:docId w15:val="{A72B50C0-926E-4908-BFD9-1D35730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table" w:styleId="TableGrid">
    <w:name w:val="Table Grid"/>
    <w:basedOn w:val="TableNormal"/>
    <w:uiPriority w:val="39"/>
    <w:rsid w:val="00E9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41"/>
    <w:rPr>
      <w:rFonts w:ascii="Segoe UI" w:hAnsi="Segoe UI" w:cs="Segoe UI"/>
      <w:sz w:val="18"/>
      <w:szCs w:val="18"/>
    </w:rPr>
  </w:style>
  <w:style w:type="paragraph" w:styleId="Header">
    <w:name w:val="header"/>
    <w:basedOn w:val="Normal"/>
    <w:link w:val="HeaderChar"/>
    <w:uiPriority w:val="99"/>
    <w:unhideWhenUsed/>
    <w:rsid w:val="00A51481"/>
    <w:pPr>
      <w:tabs>
        <w:tab w:val="center" w:pos="4513"/>
        <w:tab w:val="right" w:pos="9026"/>
      </w:tabs>
    </w:pPr>
  </w:style>
  <w:style w:type="character" w:customStyle="1" w:styleId="HeaderChar">
    <w:name w:val="Header Char"/>
    <w:basedOn w:val="DefaultParagraphFont"/>
    <w:link w:val="Header"/>
    <w:uiPriority w:val="99"/>
    <w:rsid w:val="00A51481"/>
    <w:rPr>
      <w:rFonts w:ascii="Times New Roman" w:hAnsi="Times New Roman"/>
      <w:sz w:val="24"/>
      <w:szCs w:val="24"/>
    </w:rPr>
  </w:style>
  <w:style w:type="paragraph" w:styleId="Footer">
    <w:name w:val="footer"/>
    <w:basedOn w:val="Normal"/>
    <w:link w:val="FooterChar"/>
    <w:uiPriority w:val="99"/>
    <w:unhideWhenUsed/>
    <w:rsid w:val="00A51481"/>
    <w:pPr>
      <w:tabs>
        <w:tab w:val="center" w:pos="4513"/>
        <w:tab w:val="right" w:pos="9026"/>
      </w:tabs>
    </w:pPr>
  </w:style>
  <w:style w:type="character" w:customStyle="1" w:styleId="FooterChar">
    <w:name w:val="Footer Char"/>
    <w:basedOn w:val="DefaultParagraphFont"/>
    <w:link w:val="Footer"/>
    <w:uiPriority w:val="99"/>
    <w:rsid w:val="00A5148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 GEORGIEVA Gorana</dc:creator>
  <cp:keywords/>
  <dc:description/>
  <cp:lastModifiedBy>test</cp:lastModifiedBy>
  <cp:revision>2</cp:revision>
  <cp:lastPrinted>2019-12-13T13:00:00Z</cp:lastPrinted>
  <dcterms:created xsi:type="dcterms:W3CDTF">2019-12-13T13:37:00Z</dcterms:created>
  <dcterms:modified xsi:type="dcterms:W3CDTF">2019-12-13T13:37:00Z</dcterms:modified>
</cp:coreProperties>
</file>